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65" w:rsidRPr="00FD1D65" w:rsidRDefault="00FD1D65" w:rsidP="00FD1D65">
      <w:pPr>
        <w:pStyle w:val="a3"/>
        <w:jc w:val="center"/>
        <w:rPr>
          <w:b/>
          <w:sz w:val="26"/>
          <w:szCs w:val="26"/>
        </w:rPr>
      </w:pPr>
      <w:r w:rsidRPr="00FD1D65">
        <w:rPr>
          <w:b/>
          <w:sz w:val="26"/>
          <w:szCs w:val="26"/>
        </w:rPr>
        <w:t xml:space="preserve">Отчет о реализации программы комплексного развития </w:t>
      </w:r>
      <w:r w:rsidR="00370DD9">
        <w:rPr>
          <w:b/>
          <w:sz w:val="26"/>
          <w:szCs w:val="26"/>
        </w:rPr>
        <w:t>коммунальной</w:t>
      </w:r>
      <w:r w:rsidRPr="00FD1D65">
        <w:rPr>
          <w:b/>
          <w:sz w:val="26"/>
          <w:szCs w:val="26"/>
        </w:rPr>
        <w:t xml:space="preserve"> инфраструктуры</w:t>
      </w:r>
    </w:p>
    <w:p w:rsidR="00FD1D65" w:rsidRPr="00FD1D65" w:rsidRDefault="00FD1D65" w:rsidP="00FD1D65">
      <w:pPr>
        <w:pStyle w:val="a3"/>
        <w:jc w:val="center"/>
        <w:rPr>
          <w:b/>
          <w:sz w:val="26"/>
          <w:szCs w:val="26"/>
        </w:rPr>
      </w:pPr>
      <w:r w:rsidRPr="00FD1D65">
        <w:rPr>
          <w:b/>
          <w:sz w:val="26"/>
          <w:szCs w:val="26"/>
        </w:rPr>
        <w:t>сельского поселения Лемпино</w:t>
      </w:r>
    </w:p>
    <w:p w:rsidR="00FD1D65" w:rsidRPr="00FD1D65" w:rsidRDefault="00FD1D65" w:rsidP="00FD1D65">
      <w:pPr>
        <w:pStyle w:val="a3"/>
        <w:jc w:val="center"/>
        <w:rPr>
          <w:b/>
          <w:sz w:val="26"/>
          <w:szCs w:val="26"/>
        </w:rPr>
      </w:pPr>
      <w:r w:rsidRPr="00FD1D65">
        <w:rPr>
          <w:b/>
          <w:sz w:val="26"/>
          <w:szCs w:val="26"/>
        </w:rPr>
        <w:t>Нефтеюганского района</w:t>
      </w:r>
    </w:p>
    <w:p w:rsidR="00FD1D65" w:rsidRPr="00FD1D65" w:rsidRDefault="00FD1D65" w:rsidP="00FD1D65">
      <w:pPr>
        <w:pStyle w:val="a3"/>
        <w:jc w:val="center"/>
        <w:rPr>
          <w:b/>
          <w:sz w:val="26"/>
          <w:szCs w:val="26"/>
        </w:rPr>
      </w:pPr>
      <w:r w:rsidRPr="00FD1D65">
        <w:rPr>
          <w:b/>
          <w:sz w:val="26"/>
          <w:szCs w:val="26"/>
        </w:rPr>
        <w:t>Ханты-Мансийского автономного округа – Югра</w:t>
      </w:r>
    </w:p>
    <w:p w:rsidR="00FD1D65" w:rsidRPr="00FD1D65" w:rsidRDefault="00FD1D65" w:rsidP="00FD1D65">
      <w:pPr>
        <w:pStyle w:val="a3"/>
        <w:jc w:val="center"/>
        <w:rPr>
          <w:b/>
          <w:sz w:val="26"/>
          <w:szCs w:val="26"/>
        </w:rPr>
      </w:pPr>
      <w:r w:rsidRPr="00FD1D65">
        <w:rPr>
          <w:b/>
          <w:sz w:val="26"/>
          <w:szCs w:val="26"/>
        </w:rPr>
        <w:t>на 2016-2022 годы и на период до 2027 года</w:t>
      </w:r>
    </w:p>
    <w:p w:rsidR="00FD1D65" w:rsidRPr="00FD1D65" w:rsidRDefault="00FD1D65" w:rsidP="00FD1D65">
      <w:pPr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тыс.руб</w:t>
      </w:r>
    </w:p>
    <w:tbl>
      <w:tblPr>
        <w:tblW w:w="1585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348"/>
        <w:gridCol w:w="905"/>
        <w:gridCol w:w="651"/>
        <w:gridCol w:w="908"/>
        <w:gridCol w:w="851"/>
        <w:gridCol w:w="992"/>
        <w:gridCol w:w="850"/>
        <w:gridCol w:w="851"/>
        <w:gridCol w:w="850"/>
        <w:gridCol w:w="851"/>
        <w:gridCol w:w="850"/>
        <w:gridCol w:w="851"/>
        <w:gridCol w:w="1433"/>
        <w:gridCol w:w="1661"/>
      </w:tblGrid>
      <w:tr w:rsidR="00370DD9" w:rsidRPr="00A45377" w:rsidTr="00370DD9">
        <w:tc>
          <w:tcPr>
            <w:tcW w:w="33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DD9" w:rsidRPr="00A45377" w:rsidRDefault="00370DD9" w:rsidP="00293A8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0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DD9" w:rsidRPr="00A45377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45377">
              <w:rPr>
                <w:rFonts w:eastAsia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51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08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5530B">
              <w:rPr>
                <w:rFonts w:eastAsia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5530B">
              <w:rPr>
                <w:rFonts w:eastAsia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5530B">
              <w:rPr>
                <w:rFonts w:eastAsia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75530B">
              <w:rPr>
                <w:rFonts w:eastAsia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370DD9" w:rsidRPr="0075530B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33" w:type="dxa"/>
            <w:vAlign w:val="center"/>
          </w:tcPr>
          <w:p w:rsidR="00370DD9" w:rsidRPr="0075530B" w:rsidRDefault="0080302D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Исполненено</w:t>
            </w:r>
            <w:proofErr w:type="spellEnd"/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в 2016</w:t>
            </w:r>
            <w:r w:rsidR="00370DD9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661" w:type="dxa"/>
            <w:vAlign w:val="center"/>
          </w:tcPr>
          <w:p w:rsid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Причины неисполнения</w:t>
            </w:r>
          </w:p>
        </w:tc>
      </w:tr>
      <w:tr w:rsidR="00370DD9" w:rsidRPr="00A45377" w:rsidTr="00370DD9">
        <w:tc>
          <w:tcPr>
            <w:tcW w:w="33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70DD9">
              <w:rPr>
                <w:rFonts w:eastAsia="Times New Roman"/>
                <w:color w:val="000000"/>
                <w:sz w:val="20"/>
                <w:szCs w:val="20"/>
              </w:rPr>
              <w:t></w:t>
            </w:r>
            <w:r w:rsidRPr="00370DD9">
              <w:rPr>
                <w:rFonts w:eastAsia="Times New Roman"/>
                <w:color w:val="000000"/>
                <w:sz w:val="20"/>
                <w:szCs w:val="20"/>
              </w:rPr>
              <w:tab/>
              <w:t>создание водопроводно-канализационного хозяйства;</w:t>
            </w:r>
          </w:p>
          <w:p w:rsidR="00370DD9" w:rsidRPr="00370DD9" w:rsidRDefault="00370DD9" w:rsidP="00370DD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70DD9">
              <w:rPr>
                <w:rFonts w:eastAsia="Times New Roman"/>
                <w:color w:val="000000"/>
                <w:sz w:val="20"/>
                <w:szCs w:val="20"/>
              </w:rPr>
              <w:t></w:t>
            </w:r>
            <w:r w:rsidRPr="00370DD9">
              <w:rPr>
                <w:rFonts w:eastAsia="Times New Roman"/>
                <w:color w:val="000000"/>
                <w:sz w:val="20"/>
                <w:szCs w:val="20"/>
              </w:rPr>
              <w:tab/>
              <w:t>поэтапная модернизация сетей коммунальной инфраструктуры, имеющих большой процент износа;</w:t>
            </w:r>
          </w:p>
          <w:p w:rsidR="00370DD9" w:rsidRPr="00370DD9" w:rsidRDefault="00370DD9" w:rsidP="00370DD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70DD9">
              <w:rPr>
                <w:rFonts w:eastAsia="Times New Roman"/>
                <w:color w:val="000000"/>
                <w:sz w:val="20"/>
                <w:szCs w:val="20"/>
              </w:rPr>
              <w:t></w:t>
            </w:r>
            <w:r w:rsidRPr="00370DD9">
              <w:rPr>
                <w:rFonts w:eastAsia="Times New Roman"/>
                <w:color w:val="000000"/>
                <w:sz w:val="20"/>
                <w:szCs w:val="20"/>
              </w:rPr>
              <w:tab/>
              <w:t xml:space="preserve">модернизация и новое строительство коммунальных сетей к вновь строящимся объектам, </w:t>
            </w:r>
            <w:proofErr w:type="gramStart"/>
            <w:r w:rsidRPr="00370DD9">
              <w:rPr>
                <w:rFonts w:eastAsia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370DD9">
              <w:rPr>
                <w:rFonts w:eastAsia="Times New Roman"/>
                <w:color w:val="000000"/>
                <w:sz w:val="20"/>
                <w:szCs w:val="20"/>
              </w:rPr>
              <w:t xml:space="preserve"> утвержденного Генерального плана поселения;</w:t>
            </w:r>
          </w:p>
          <w:p w:rsidR="00370DD9" w:rsidRPr="00370DD9" w:rsidRDefault="00370DD9" w:rsidP="00370DD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70DD9">
              <w:rPr>
                <w:rFonts w:eastAsia="Times New Roman"/>
                <w:color w:val="000000"/>
                <w:sz w:val="20"/>
                <w:szCs w:val="20"/>
              </w:rPr>
              <w:t></w:t>
            </w:r>
            <w:r w:rsidRPr="00370DD9">
              <w:rPr>
                <w:rFonts w:eastAsia="Times New Roman"/>
                <w:color w:val="000000"/>
                <w:sz w:val="20"/>
                <w:szCs w:val="20"/>
              </w:rPr>
              <w:tab/>
              <w:t>модернизация и новое строительство объектов теплоснабжения;</w:t>
            </w:r>
          </w:p>
          <w:p w:rsidR="00370DD9" w:rsidRPr="00370DD9" w:rsidRDefault="00370DD9" w:rsidP="00370DD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70DD9">
              <w:rPr>
                <w:rFonts w:eastAsia="Times New Roman"/>
                <w:color w:val="000000"/>
                <w:sz w:val="20"/>
                <w:szCs w:val="20"/>
              </w:rPr>
              <w:t></w:t>
            </w:r>
            <w:r w:rsidRPr="00370DD9">
              <w:rPr>
                <w:rFonts w:eastAsia="Times New Roman"/>
                <w:color w:val="000000"/>
                <w:sz w:val="20"/>
                <w:szCs w:val="20"/>
              </w:rPr>
              <w:tab/>
              <w:t>создание санкционированных свалок (полигонов) для утилизации твердых бытовых отходов;</w:t>
            </w:r>
          </w:p>
          <w:p w:rsidR="00370DD9" w:rsidRPr="00A13A80" w:rsidRDefault="00370DD9" w:rsidP="00370DD9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370DD9">
              <w:rPr>
                <w:rFonts w:eastAsia="Times New Roman"/>
                <w:color w:val="000000"/>
                <w:sz w:val="20"/>
                <w:szCs w:val="20"/>
              </w:rPr>
              <w:t></w:t>
            </w:r>
            <w:r w:rsidRPr="00370DD9">
              <w:rPr>
                <w:rFonts w:eastAsia="Times New Roman"/>
                <w:color w:val="000000"/>
                <w:sz w:val="20"/>
                <w:szCs w:val="20"/>
              </w:rPr>
              <w:tab/>
              <w:t>обеспечение возможности подключения строящихся объектов к коммунальным системам.</w:t>
            </w:r>
          </w:p>
        </w:tc>
        <w:tc>
          <w:tcPr>
            <w:tcW w:w="90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538756,0</w:t>
            </w:r>
          </w:p>
        </w:tc>
        <w:tc>
          <w:tcPr>
            <w:tcW w:w="651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8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20592,0</w:t>
            </w:r>
          </w:p>
        </w:tc>
        <w:tc>
          <w:tcPr>
            <w:tcW w:w="851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93912,0</w:t>
            </w:r>
          </w:p>
        </w:tc>
        <w:tc>
          <w:tcPr>
            <w:tcW w:w="992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161182,0</w:t>
            </w:r>
          </w:p>
        </w:tc>
        <w:tc>
          <w:tcPr>
            <w:tcW w:w="850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47672,0</w:t>
            </w:r>
          </w:p>
        </w:tc>
        <w:tc>
          <w:tcPr>
            <w:tcW w:w="851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63308,0</w:t>
            </w:r>
          </w:p>
        </w:tc>
        <w:tc>
          <w:tcPr>
            <w:tcW w:w="850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bCs/>
                <w:color w:val="000000"/>
                <w:sz w:val="18"/>
                <w:szCs w:val="18"/>
              </w:rPr>
              <w:t>31974,0</w:t>
            </w:r>
          </w:p>
        </w:tc>
        <w:tc>
          <w:tcPr>
            <w:tcW w:w="851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color w:val="000000"/>
                <w:sz w:val="18"/>
                <w:szCs w:val="18"/>
              </w:rPr>
              <w:t>16606,0</w:t>
            </w:r>
          </w:p>
        </w:tc>
        <w:tc>
          <w:tcPr>
            <w:tcW w:w="850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851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70DD9">
              <w:rPr>
                <w:rFonts w:eastAsia="Times New Roman"/>
                <w:color w:val="000000"/>
                <w:sz w:val="18"/>
                <w:szCs w:val="18"/>
              </w:rPr>
              <w:t>21870,0</w:t>
            </w:r>
          </w:p>
        </w:tc>
        <w:tc>
          <w:tcPr>
            <w:tcW w:w="1433" w:type="dxa"/>
            <w:vAlign w:val="center"/>
          </w:tcPr>
          <w:p w:rsidR="00370DD9" w:rsidRPr="00370DD9" w:rsidRDefault="00370DD9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1" w:type="dxa"/>
            <w:vAlign w:val="center"/>
          </w:tcPr>
          <w:p w:rsidR="00370DD9" w:rsidRPr="00370DD9" w:rsidRDefault="0080302D" w:rsidP="00370DD9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2016</w:t>
            </w:r>
            <w:r w:rsidR="00370DD9">
              <w:rPr>
                <w:rFonts w:eastAsia="Times New Roman"/>
                <w:color w:val="000000"/>
                <w:sz w:val="18"/>
                <w:szCs w:val="18"/>
              </w:rPr>
              <w:t xml:space="preserve"> году денежные средства на мероприятия не выделялись в связи с недостаточностью бюджетных ассигнований</w:t>
            </w:r>
          </w:p>
        </w:tc>
      </w:tr>
    </w:tbl>
    <w:p w:rsidR="00541099" w:rsidRDefault="00541099" w:rsidP="00370DD9">
      <w:pPr>
        <w:rPr>
          <w:color w:val="FF0000"/>
        </w:rPr>
      </w:pPr>
    </w:p>
    <w:p w:rsidR="0080302D" w:rsidRDefault="0080302D" w:rsidP="00370DD9">
      <w:pPr>
        <w:rPr>
          <w:color w:val="FF0000"/>
        </w:rPr>
      </w:pPr>
    </w:p>
    <w:p w:rsidR="0080302D" w:rsidRPr="0080302D" w:rsidRDefault="0080302D" w:rsidP="0080302D">
      <w:pPr>
        <w:ind w:firstLine="0"/>
      </w:pPr>
      <w:bookmarkStart w:id="0" w:name="_GoBack"/>
      <w:bookmarkEnd w:id="0"/>
      <w:r w:rsidRPr="0080302D">
        <w:t xml:space="preserve">Ответственный исполнитель: </w:t>
      </w:r>
      <w:proofErr w:type="spellStart"/>
      <w:r w:rsidRPr="0080302D">
        <w:t>Евская</w:t>
      </w:r>
      <w:proofErr w:type="spellEnd"/>
      <w:r w:rsidRPr="0080302D">
        <w:t xml:space="preserve"> А.А., 8(3463)259-602</w:t>
      </w:r>
    </w:p>
    <w:sectPr w:rsidR="0080302D" w:rsidRPr="0080302D" w:rsidSect="00370D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5"/>
    <w:rsid w:val="00090D2D"/>
    <w:rsid w:val="00370DD9"/>
    <w:rsid w:val="00541099"/>
    <w:rsid w:val="0080302D"/>
    <w:rsid w:val="00AC4D4B"/>
    <w:rsid w:val="00FD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5"/>
    <w:pPr>
      <w:widowControl w:val="0"/>
      <w:spacing w:after="12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D65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D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D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5"/>
    <w:pPr>
      <w:widowControl w:val="0"/>
      <w:spacing w:after="12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D65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D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D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2017-10-26T05:24:00Z</cp:lastPrinted>
  <dcterms:created xsi:type="dcterms:W3CDTF">2017-10-26T05:21:00Z</dcterms:created>
  <dcterms:modified xsi:type="dcterms:W3CDTF">2017-11-02T04:40:00Z</dcterms:modified>
</cp:coreProperties>
</file>