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B1" w:rsidRDefault="007822B1" w:rsidP="007822B1">
      <w:pPr>
        <w:pStyle w:val="a4"/>
        <w:jc w:val="center"/>
        <w:rPr>
          <w:rFonts w:ascii="Times New Roman" w:hAnsi="Times New Roman"/>
          <w:b/>
        </w:rPr>
      </w:pPr>
      <w:r w:rsidRPr="007822B1">
        <w:rPr>
          <w:rFonts w:ascii="Times New Roman" w:hAnsi="Times New Roman"/>
          <w:b/>
        </w:rPr>
        <w:t>Отчет о реализации программы комплексного развития</w:t>
      </w:r>
    </w:p>
    <w:p w:rsidR="007822B1" w:rsidRDefault="007822B1" w:rsidP="007822B1">
      <w:pPr>
        <w:pStyle w:val="a4"/>
        <w:jc w:val="center"/>
        <w:rPr>
          <w:rFonts w:ascii="Times New Roman" w:hAnsi="Times New Roman"/>
          <w:b/>
        </w:rPr>
      </w:pPr>
      <w:r w:rsidRPr="007822B1">
        <w:rPr>
          <w:rFonts w:ascii="Times New Roman" w:hAnsi="Times New Roman"/>
          <w:b/>
        </w:rPr>
        <w:t xml:space="preserve"> социальной инфраструктуры сельского поселения Лемпино Нефтеюганского района Ханты-Мансийского Автономного Округа-Югра </w:t>
      </w:r>
    </w:p>
    <w:p w:rsidR="007822B1" w:rsidRPr="007822B1" w:rsidRDefault="007822B1" w:rsidP="007822B1">
      <w:pPr>
        <w:pStyle w:val="a4"/>
        <w:jc w:val="center"/>
        <w:rPr>
          <w:rFonts w:ascii="Times New Roman" w:hAnsi="Times New Roman"/>
          <w:b/>
        </w:rPr>
      </w:pPr>
      <w:r w:rsidRPr="007822B1">
        <w:rPr>
          <w:rFonts w:ascii="Times New Roman" w:hAnsi="Times New Roman"/>
          <w:b/>
        </w:rPr>
        <w:t>на период 2016 – 2021 годы с перспективой до 2027 года</w:t>
      </w:r>
    </w:p>
    <w:p w:rsidR="007822B1" w:rsidRPr="009C6A4D" w:rsidRDefault="007822B1" w:rsidP="007822B1">
      <w:pPr>
        <w:jc w:val="right"/>
        <w:rPr>
          <w:rFonts w:ascii="Times New Roman" w:hAnsi="Times New Roman"/>
        </w:rPr>
      </w:pPr>
    </w:p>
    <w:tbl>
      <w:tblPr>
        <w:tblStyle w:val="a3"/>
        <w:tblW w:w="585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605"/>
        <w:gridCol w:w="658"/>
        <w:gridCol w:w="1447"/>
        <w:gridCol w:w="1402"/>
        <w:gridCol w:w="1505"/>
        <w:gridCol w:w="1274"/>
        <w:gridCol w:w="1268"/>
        <w:gridCol w:w="1447"/>
        <w:gridCol w:w="1592"/>
      </w:tblGrid>
      <w:tr w:rsidR="0092060A" w:rsidRPr="009C6A4D" w:rsidTr="0092060A">
        <w:trPr>
          <w:trHeight w:val="394"/>
        </w:trPr>
        <w:tc>
          <w:tcPr>
            <w:tcW w:w="270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 w:rsidRPr="009C6A4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66" w:type="pct"/>
            <w:gridSpan w:val="3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 w:rsidRPr="009C6A4D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672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 w:rsidRPr="009C6A4D">
              <w:rPr>
                <w:rFonts w:ascii="Times New Roman" w:hAnsi="Times New Roman"/>
                <w:b/>
              </w:rPr>
              <w:t>Сроки реализации, годы</w:t>
            </w:r>
          </w:p>
        </w:tc>
        <w:tc>
          <w:tcPr>
            <w:tcW w:w="569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 w:rsidRPr="009C6A4D">
              <w:rPr>
                <w:rFonts w:ascii="Times New Roman" w:hAnsi="Times New Roman"/>
                <w:b/>
              </w:rPr>
              <w:t>Объем финансирования, тыс. руб.</w:t>
            </w:r>
          </w:p>
        </w:tc>
        <w:tc>
          <w:tcPr>
            <w:tcW w:w="566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 w:rsidRPr="009C6A4D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646" w:type="pct"/>
          </w:tcPr>
          <w:p w:rsidR="0092060A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</w:p>
          <w:p w:rsidR="0092060A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Исполнение в 2016 году</w:t>
            </w:r>
          </w:p>
        </w:tc>
        <w:tc>
          <w:tcPr>
            <w:tcW w:w="712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Причины неисполнения</w:t>
            </w:r>
          </w:p>
        </w:tc>
      </w:tr>
      <w:tr w:rsidR="0092060A" w:rsidRPr="009C6A4D" w:rsidTr="0092060A">
        <w:tc>
          <w:tcPr>
            <w:tcW w:w="270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1566" w:type="pct"/>
            <w:gridSpan w:val="3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 w:rsidRPr="009C6A4D">
              <w:rPr>
                <w:rFonts w:ascii="Times New Roman" w:hAnsi="Times New Roman"/>
                <w:b/>
              </w:rPr>
              <w:t>Образование:</w:t>
            </w:r>
          </w:p>
        </w:tc>
        <w:tc>
          <w:tcPr>
            <w:tcW w:w="672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569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70150</w:t>
            </w:r>
          </w:p>
        </w:tc>
        <w:tc>
          <w:tcPr>
            <w:tcW w:w="566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646" w:type="pct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712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</w:tr>
      <w:tr w:rsidR="0092060A" w:rsidRPr="009C6A4D" w:rsidTr="0092060A">
        <w:tc>
          <w:tcPr>
            <w:tcW w:w="270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6" w:type="pct"/>
            <w:gridSpan w:val="3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 xml:space="preserve">Строительство </w:t>
            </w:r>
            <w:r>
              <w:rPr>
                <w:rFonts w:ascii="Times New Roman" w:hAnsi="Times New Roman"/>
              </w:rPr>
              <w:t>школы искусств</w:t>
            </w:r>
            <w:r w:rsidRPr="009C6A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14</w:t>
            </w:r>
            <w:r w:rsidRPr="009C6A4D">
              <w:rPr>
                <w:rFonts w:ascii="Times New Roman" w:hAnsi="Times New Roman"/>
              </w:rPr>
              <w:t xml:space="preserve"> мест с. </w:t>
            </w:r>
            <w:r>
              <w:rPr>
                <w:rFonts w:ascii="Times New Roman" w:hAnsi="Times New Roman"/>
              </w:rPr>
              <w:t>Лемпино</w:t>
            </w:r>
          </w:p>
        </w:tc>
        <w:tc>
          <w:tcPr>
            <w:tcW w:w="672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9C6A4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2027</w:t>
            </w:r>
            <w:r w:rsidRPr="009C6A4D">
              <w:rPr>
                <w:rFonts w:ascii="Times New Roman" w:hAnsi="Times New Roman"/>
              </w:rPr>
              <w:t xml:space="preserve"> гг</w:t>
            </w:r>
          </w:p>
        </w:tc>
        <w:tc>
          <w:tcPr>
            <w:tcW w:w="569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9C6A4D">
              <w:rPr>
                <w:rFonts w:ascii="Times New Roman" w:hAnsi="Times New Roman"/>
              </w:rPr>
              <w:t>0 000</w:t>
            </w:r>
          </w:p>
        </w:tc>
        <w:tc>
          <w:tcPr>
            <w:tcW w:w="566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ОК, МБ</w:t>
            </w:r>
          </w:p>
        </w:tc>
        <w:tc>
          <w:tcPr>
            <w:tcW w:w="646" w:type="pct"/>
            <w:vMerge w:val="restart"/>
          </w:tcPr>
          <w:p w:rsidR="0092060A" w:rsidRDefault="0092060A" w:rsidP="001D190C">
            <w:pPr>
              <w:pStyle w:val="S1"/>
              <w:rPr>
                <w:rFonts w:ascii="Times New Roman" w:hAnsi="Times New Roman"/>
              </w:rPr>
            </w:pPr>
          </w:p>
          <w:p w:rsidR="0092060A" w:rsidRDefault="0092060A" w:rsidP="001D190C">
            <w:pPr>
              <w:pStyle w:val="S1"/>
              <w:rPr>
                <w:rFonts w:ascii="Times New Roman" w:hAnsi="Times New Roman"/>
              </w:rPr>
            </w:pPr>
          </w:p>
          <w:p w:rsidR="0092060A" w:rsidRDefault="0092060A" w:rsidP="001D190C">
            <w:pPr>
              <w:pStyle w:val="S1"/>
              <w:rPr>
                <w:rFonts w:ascii="Times New Roman" w:hAnsi="Times New Roman"/>
              </w:rPr>
            </w:pPr>
          </w:p>
          <w:p w:rsidR="0092060A" w:rsidRDefault="0092060A" w:rsidP="001D190C">
            <w:pPr>
              <w:pStyle w:val="S1"/>
              <w:rPr>
                <w:rFonts w:ascii="Times New Roman" w:hAnsi="Times New Roman"/>
              </w:rPr>
            </w:pPr>
          </w:p>
          <w:p w:rsidR="0092060A" w:rsidRDefault="0092060A" w:rsidP="001D190C">
            <w:pPr>
              <w:pStyle w:val="S1"/>
              <w:rPr>
                <w:rFonts w:ascii="Times New Roman" w:hAnsi="Times New Roman"/>
              </w:rPr>
            </w:pPr>
          </w:p>
          <w:p w:rsidR="0092060A" w:rsidRDefault="0092060A" w:rsidP="001D190C">
            <w:pPr>
              <w:pStyle w:val="S1"/>
              <w:rPr>
                <w:rFonts w:ascii="Times New Roman" w:hAnsi="Times New Roman"/>
              </w:rPr>
            </w:pPr>
          </w:p>
          <w:p w:rsidR="0092060A" w:rsidRDefault="0092060A" w:rsidP="001D190C">
            <w:pPr>
              <w:pStyle w:val="S1"/>
              <w:rPr>
                <w:rFonts w:ascii="Times New Roman" w:hAnsi="Times New Roman"/>
              </w:rPr>
            </w:pPr>
          </w:p>
          <w:p w:rsidR="0092060A" w:rsidRDefault="0092060A" w:rsidP="001D190C">
            <w:pPr>
              <w:pStyle w:val="S1"/>
              <w:rPr>
                <w:rFonts w:ascii="Times New Roman" w:hAnsi="Times New Roman"/>
              </w:rPr>
            </w:pPr>
          </w:p>
          <w:p w:rsidR="0092060A" w:rsidRDefault="0092060A" w:rsidP="001D190C">
            <w:pPr>
              <w:pStyle w:val="S1"/>
              <w:rPr>
                <w:rFonts w:ascii="Times New Roman" w:hAnsi="Times New Roman"/>
              </w:rPr>
            </w:pPr>
          </w:p>
          <w:p w:rsidR="0092060A" w:rsidRDefault="0092060A" w:rsidP="001D190C">
            <w:pPr>
              <w:pStyle w:val="S1"/>
              <w:rPr>
                <w:rFonts w:ascii="Times New Roman" w:hAnsi="Times New Roman"/>
              </w:rPr>
            </w:pPr>
          </w:p>
          <w:p w:rsidR="0092060A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12" w:type="pct"/>
            <w:vMerge w:val="restar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Решения о строительстве или реконструкции объектов не принимались</w:t>
            </w:r>
          </w:p>
        </w:tc>
      </w:tr>
      <w:tr w:rsidR="0092060A" w:rsidRPr="009C6A4D" w:rsidTr="0092060A">
        <w:trPr>
          <w:trHeight w:val="70"/>
        </w:trPr>
        <w:tc>
          <w:tcPr>
            <w:tcW w:w="270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6" w:type="pct"/>
            <w:gridSpan w:val="3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Оснащение и модернизация учебных заведений</w:t>
            </w:r>
          </w:p>
        </w:tc>
        <w:tc>
          <w:tcPr>
            <w:tcW w:w="672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2016-</w:t>
            </w:r>
            <w:r>
              <w:rPr>
                <w:rFonts w:ascii="Times New Roman" w:hAnsi="Times New Roman"/>
              </w:rPr>
              <w:t>2021</w:t>
            </w:r>
            <w:r w:rsidRPr="009C6A4D">
              <w:rPr>
                <w:rFonts w:ascii="Times New Roman" w:hAnsi="Times New Roman"/>
              </w:rPr>
              <w:t xml:space="preserve"> гг</w:t>
            </w:r>
          </w:p>
        </w:tc>
        <w:tc>
          <w:tcPr>
            <w:tcW w:w="569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100</w:t>
            </w:r>
          </w:p>
        </w:tc>
        <w:tc>
          <w:tcPr>
            <w:tcW w:w="566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МБ</w:t>
            </w:r>
          </w:p>
        </w:tc>
        <w:tc>
          <w:tcPr>
            <w:tcW w:w="646" w:type="pct"/>
            <w:vMerge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</w:tr>
      <w:tr w:rsidR="0092060A" w:rsidRPr="009C6A4D" w:rsidTr="0092060A">
        <w:trPr>
          <w:trHeight w:val="70"/>
        </w:trPr>
        <w:tc>
          <w:tcPr>
            <w:tcW w:w="270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6" w:type="pct"/>
            <w:gridSpan w:val="3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Приобретение школьных учебников</w:t>
            </w:r>
          </w:p>
        </w:tc>
        <w:tc>
          <w:tcPr>
            <w:tcW w:w="672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2016-</w:t>
            </w:r>
            <w:r>
              <w:rPr>
                <w:rFonts w:ascii="Times New Roman" w:hAnsi="Times New Roman"/>
              </w:rPr>
              <w:t>2021</w:t>
            </w:r>
            <w:r w:rsidRPr="009C6A4D">
              <w:rPr>
                <w:rFonts w:ascii="Times New Roman" w:hAnsi="Times New Roman"/>
              </w:rPr>
              <w:t xml:space="preserve"> гг</w:t>
            </w:r>
          </w:p>
        </w:tc>
        <w:tc>
          <w:tcPr>
            <w:tcW w:w="569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50</w:t>
            </w:r>
          </w:p>
        </w:tc>
        <w:tc>
          <w:tcPr>
            <w:tcW w:w="566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МБ</w:t>
            </w:r>
          </w:p>
        </w:tc>
        <w:tc>
          <w:tcPr>
            <w:tcW w:w="646" w:type="pct"/>
            <w:vMerge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</w:tr>
      <w:tr w:rsidR="0092060A" w:rsidRPr="009C6A4D" w:rsidTr="0092060A">
        <w:tc>
          <w:tcPr>
            <w:tcW w:w="270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1566" w:type="pct"/>
            <w:gridSpan w:val="3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 w:rsidRPr="009C6A4D">
              <w:rPr>
                <w:rFonts w:ascii="Times New Roman" w:hAnsi="Times New Roman"/>
                <w:b/>
              </w:rPr>
              <w:t>Здравоохранение:</w:t>
            </w:r>
          </w:p>
        </w:tc>
        <w:tc>
          <w:tcPr>
            <w:tcW w:w="672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569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C6A4D">
              <w:rPr>
                <w:rFonts w:ascii="Times New Roman" w:hAnsi="Times New Roman"/>
                <w:b/>
              </w:rPr>
              <w:t xml:space="preserve"> 000</w:t>
            </w:r>
          </w:p>
        </w:tc>
        <w:tc>
          <w:tcPr>
            <w:tcW w:w="566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</w:tr>
      <w:tr w:rsidR="0092060A" w:rsidRPr="009C6A4D" w:rsidTr="0092060A">
        <w:tc>
          <w:tcPr>
            <w:tcW w:w="270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6" w:type="pct"/>
            <w:gridSpan w:val="3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 xml:space="preserve">Реконструкции подлежит </w:t>
            </w:r>
            <w:r>
              <w:rPr>
                <w:rFonts w:ascii="Times New Roman" w:hAnsi="Times New Roman"/>
              </w:rPr>
              <w:t>ФАП</w:t>
            </w:r>
            <w:r w:rsidRPr="009C6A4D">
              <w:rPr>
                <w:rFonts w:ascii="Times New Roman" w:hAnsi="Times New Roman"/>
              </w:rPr>
              <w:t xml:space="preserve"> с целью </w:t>
            </w:r>
            <w:r>
              <w:rPr>
                <w:rFonts w:ascii="Times New Roman" w:hAnsi="Times New Roman"/>
              </w:rPr>
              <w:t xml:space="preserve">создания </w:t>
            </w:r>
            <w:r w:rsidRPr="009C6A4D">
              <w:rPr>
                <w:rFonts w:ascii="Times New Roman" w:hAnsi="Times New Roman"/>
              </w:rPr>
              <w:t xml:space="preserve">стационарного отделения </w:t>
            </w:r>
            <w:r>
              <w:rPr>
                <w:rFonts w:ascii="Times New Roman" w:hAnsi="Times New Roman"/>
              </w:rPr>
              <w:t>на</w:t>
            </w:r>
            <w:r w:rsidRPr="009C6A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9C6A4D">
              <w:rPr>
                <w:rFonts w:ascii="Times New Roman" w:hAnsi="Times New Roman"/>
              </w:rPr>
              <w:t xml:space="preserve"> ко</w:t>
            </w:r>
            <w:r>
              <w:rPr>
                <w:rFonts w:ascii="Times New Roman" w:hAnsi="Times New Roman"/>
              </w:rPr>
              <w:t>й</w:t>
            </w:r>
            <w:r w:rsidRPr="009C6A4D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672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9C6A4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2027</w:t>
            </w:r>
            <w:r w:rsidRPr="009C6A4D">
              <w:rPr>
                <w:rFonts w:ascii="Times New Roman" w:hAnsi="Times New Roman"/>
              </w:rPr>
              <w:t xml:space="preserve"> гг</w:t>
            </w:r>
          </w:p>
        </w:tc>
        <w:tc>
          <w:tcPr>
            <w:tcW w:w="569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C6A4D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566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ОК, МБ</w:t>
            </w:r>
          </w:p>
        </w:tc>
        <w:tc>
          <w:tcPr>
            <w:tcW w:w="646" w:type="pct"/>
            <w:vMerge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</w:tr>
      <w:tr w:rsidR="0092060A" w:rsidRPr="009C6A4D" w:rsidTr="0092060A">
        <w:tc>
          <w:tcPr>
            <w:tcW w:w="270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1566" w:type="pct"/>
            <w:gridSpan w:val="3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 w:rsidRPr="009C6A4D">
              <w:rPr>
                <w:rFonts w:ascii="Times New Roman" w:hAnsi="Times New Roman"/>
                <w:b/>
              </w:rPr>
              <w:t>Культура:</w:t>
            </w:r>
          </w:p>
        </w:tc>
        <w:tc>
          <w:tcPr>
            <w:tcW w:w="672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569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566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</w:tr>
      <w:tr w:rsidR="0092060A" w:rsidRPr="009C6A4D" w:rsidTr="0092060A">
        <w:tc>
          <w:tcPr>
            <w:tcW w:w="270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pct"/>
            <w:gridSpan w:val="3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Комплектование книжного фонда библиотек</w:t>
            </w:r>
          </w:p>
        </w:tc>
        <w:tc>
          <w:tcPr>
            <w:tcW w:w="672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2016-</w:t>
            </w:r>
            <w:r>
              <w:rPr>
                <w:rFonts w:ascii="Times New Roman" w:hAnsi="Times New Roman"/>
              </w:rPr>
              <w:t>2022</w:t>
            </w:r>
            <w:r w:rsidRPr="009C6A4D">
              <w:rPr>
                <w:rFonts w:ascii="Times New Roman" w:hAnsi="Times New Roman"/>
              </w:rPr>
              <w:t xml:space="preserve"> гг</w:t>
            </w:r>
          </w:p>
        </w:tc>
        <w:tc>
          <w:tcPr>
            <w:tcW w:w="569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МБ</w:t>
            </w:r>
          </w:p>
        </w:tc>
        <w:tc>
          <w:tcPr>
            <w:tcW w:w="646" w:type="pct"/>
            <w:vMerge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</w:tr>
      <w:tr w:rsidR="0092060A" w:rsidRPr="009C6A4D" w:rsidTr="0092060A">
        <w:tc>
          <w:tcPr>
            <w:tcW w:w="270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6" w:type="pct"/>
            <w:gridSpan w:val="3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Приобретение муз. инструментов</w:t>
            </w:r>
          </w:p>
        </w:tc>
        <w:tc>
          <w:tcPr>
            <w:tcW w:w="672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2016-</w:t>
            </w:r>
            <w:r>
              <w:rPr>
                <w:rFonts w:ascii="Times New Roman" w:hAnsi="Times New Roman"/>
              </w:rPr>
              <w:t>2022</w:t>
            </w:r>
            <w:r w:rsidRPr="009C6A4D">
              <w:rPr>
                <w:rFonts w:ascii="Times New Roman" w:hAnsi="Times New Roman"/>
              </w:rPr>
              <w:t xml:space="preserve"> гг</w:t>
            </w:r>
          </w:p>
        </w:tc>
        <w:tc>
          <w:tcPr>
            <w:tcW w:w="569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МБ</w:t>
            </w:r>
          </w:p>
        </w:tc>
        <w:tc>
          <w:tcPr>
            <w:tcW w:w="646" w:type="pct"/>
            <w:vMerge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</w:tr>
      <w:tr w:rsidR="0092060A" w:rsidRPr="009C6A4D" w:rsidTr="0092060A">
        <w:tc>
          <w:tcPr>
            <w:tcW w:w="270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6" w:type="pct"/>
            <w:gridSpan w:val="3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Приобретение оборудования для учреждений культуры</w:t>
            </w:r>
          </w:p>
        </w:tc>
        <w:tc>
          <w:tcPr>
            <w:tcW w:w="672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2016-</w:t>
            </w:r>
            <w:r>
              <w:rPr>
                <w:rFonts w:ascii="Times New Roman" w:hAnsi="Times New Roman"/>
              </w:rPr>
              <w:t>2022</w:t>
            </w:r>
            <w:r w:rsidRPr="009C6A4D">
              <w:rPr>
                <w:rFonts w:ascii="Times New Roman" w:hAnsi="Times New Roman"/>
              </w:rPr>
              <w:t xml:space="preserve"> гг</w:t>
            </w:r>
          </w:p>
        </w:tc>
        <w:tc>
          <w:tcPr>
            <w:tcW w:w="569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МБ</w:t>
            </w:r>
          </w:p>
        </w:tc>
        <w:tc>
          <w:tcPr>
            <w:tcW w:w="646" w:type="pct"/>
            <w:vMerge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</w:tr>
      <w:tr w:rsidR="0092060A" w:rsidRPr="009C6A4D" w:rsidTr="0092060A">
        <w:tc>
          <w:tcPr>
            <w:tcW w:w="270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1566" w:type="pct"/>
            <w:gridSpan w:val="3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 w:rsidRPr="009C6A4D">
              <w:rPr>
                <w:rFonts w:ascii="Times New Roman" w:hAnsi="Times New Roman"/>
                <w:b/>
              </w:rPr>
              <w:t>Спорт:</w:t>
            </w:r>
          </w:p>
        </w:tc>
        <w:tc>
          <w:tcPr>
            <w:tcW w:w="672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569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9C6A4D">
              <w:rPr>
                <w:rFonts w:ascii="Times New Roman" w:hAnsi="Times New Roman"/>
                <w:b/>
              </w:rPr>
              <w:t xml:space="preserve"> 000</w:t>
            </w:r>
          </w:p>
        </w:tc>
        <w:tc>
          <w:tcPr>
            <w:tcW w:w="566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</w:tr>
      <w:tr w:rsidR="0092060A" w:rsidRPr="009C6A4D" w:rsidTr="0092060A">
        <w:tc>
          <w:tcPr>
            <w:tcW w:w="270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6" w:type="pct"/>
            <w:gridSpan w:val="3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Строительство</w:t>
            </w:r>
            <w:r>
              <w:rPr>
                <w:rFonts w:ascii="Times New Roman" w:hAnsi="Times New Roman"/>
              </w:rPr>
              <w:t>спортивной площадки</w:t>
            </w:r>
          </w:p>
        </w:tc>
        <w:tc>
          <w:tcPr>
            <w:tcW w:w="672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9C6A4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2027</w:t>
            </w:r>
            <w:r w:rsidRPr="009C6A4D">
              <w:rPr>
                <w:rFonts w:ascii="Times New Roman" w:hAnsi="Times New Roman"/>
              </w:rPr>
              <w:t xml:space="preserve"> гг</w:t>
            </w:r>
          </w:p>
        </w:tc>
        <w:tc>
          <w:tcPr>
            <w:tcW w:w="569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C6A4D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566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ОК, МБ</w:t>
            </w:r>
          </w:p>
        </w:tc>
        <w:tc>
          <w:tcPr>
            <w:tcW w:w="646" w:type="pct"/>
            <w:vMerge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</w:tr>
      <w:tr w:rsidR="0092060A" w:rsidRPr="009C6A4D" w:rsidTr="0092060A">
        <w:tc>
          <w:tcPr>
            <w:tcW w:w="270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6" w:type="pct"/>
            <w:gridSpan w:val="3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существующих спортивных объектов </w:t>
            </w:r>
          </w:p>
        </w:tc>
        <w:tc>
          <w:tcPr>
            <w:tcW w:w="672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9C6A4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2027</w:t>
            </w:r>
            <w:r w:rsidRPr="009C6A4D">
              <w:rPr>
                <w:rFonts w:ascii="Times New Roman" w:hAnsi="Times New Roman"/>
              </w:rPr>
              <w:t xml:space="preserve"> гг</w:t>
            </w:r>
          </w:p>
        </w:tc>
        <w:tc>
          <w:tcPr>
            <w:tcW w:w="569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C6A4D">
              <w:rPr>
                <w:rFonts w:ascii="Times New Roman" w:hAnsi="Times New Roman"/>
              </w:rPr>
              <w:t>0 000</w:t>
            </w:r>
          </w:p>
        </w:tc>
        <w:tc>
          <w:tcPr>
            <w:tcW w:w="566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</w:rPr>
              <w:t>ОК, МБ</w:t>
            </w:r>
          </w:p>
        </w:tc>
        <w:tc>
          <w:tcPr>
            <w:tcW w:w="646" w:type="pct"/>
            <w:vMerge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</w:tr>
      <w:tr w:rsidR="0092060A" w:rsidRPr="009C6A4D" w:rsidTr="0092060A">
        <w:tc>
          <w:tcPr>
            <w:tcW w:w="270" w:type="pct"/>
            <w:vAlign w:val="center"/>
          </w:tcPr>
          <w:p w:rsidR="0092060A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1566" w:type="pct"/>
            <w:gridSpan w:val="3"/>
            <w:vAlign w:val="center"/>
          </w:tcPr>
          <w:p w:rsidR="0092060A" w:rsidRPr="003A1EC9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 w:rsidRPr="003A1EC9">
              <w:rPr>
                <w:rFonts w:ascii="Times New Roman" w:hAnsi="Times New Roman"/>
                <w:b/>
              </w:rPr>
              <w:t>Предприятия смешанного назначения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72" w:type="pct"/>
            <w:vAlign w:val="center"/>
          </w:tcPr>
          <w:p w:rsidR="0092060A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569" w:type="pct"/>
            <w:vAlign w:val="center"/>
          </w:tcPr>
          <w:p w:rsidR="0092060A" w:rsidRPr="003A1EC9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 w:rsidRPr="003A1EC9">
              <w:rPr>
                <w:rFonts w:ascii="Times New Roman" w:hAnsi="Times New Roman"/>
                <w:b/>
              </w:rPr>
              <w:t>150000</w:t>
            </w:r>
          </w:p>
        </w:tc>
        <w:tc>
          <w:tcPr>
            <w:tcW w:w="566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</w:tr>
      <w:tr w:rsidR="0092060A" w:rsidRPr="009C6A4D" w:rsidTr="0092060A">
        <w:tc>
          <w:tcPr>
            <w:tcW w:w="270" w:type="pct"/>
            <w:vAlign w:val="center"/>
          </w:tcPr>
          <w:p w:rsidR="0092060A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6" w:type="pct"/>
            <w:gridSpan w:val="3"/>
            <w:vAlign w:val="center"/>
          </w:tcPr>
          <w:p w:rsidR="0092060A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кафе, гостиница, сауна</w:t>
            </w:r>
          </w:p>
        </w:tc>
        <w:tc>
          <w:tcPr>
            <w:tcW w:w="672" w:type="pct"/>
            <w:vAlign w:val="center"/>
          </w:tcPr>
          <w:p w:rsidR="0092060A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569" w:type="pct"/>
            <w:vAlign w:val="center"/>
          </w:tcPr>
          <w:p w:rsidR="0092060A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</w:t>
            </w:r>
          </w:p>
        </w:tc>
        <w:tc>
          <w:tcPr>
            <w:tcW w:w="566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ОК, внеб. ист.</w:t>
            </w:r>
          </w:p>
        </w:tc>
        <w:tc>
          <w:tcPr>
            <w:tcW w:w="646" w:type="pct"/>
            <w:vMerge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</w:rPr>
            </w:pPr>
          </w:p>
        </w:tc>
      </w:tr>
      <w:tr w:rsidR="0092060A" w:rsidRPr="009C6A4D" w:rsidTr="0092060A">
        <w:tc>
          <w:tcPr>
            <w:tcW w:w="2508" w:type="pct"/>
            <w:gridSpan w:val="5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 w:rsidRPr="009C6A4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569" w:type="pct"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237750</w:t>
            </w:r>
          </w:p>
        </w:tc>
        <w:tc>
          <w:tcPr>
            <w:tcW w:w="566" w:type="pct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</w:p>
        </w:tc>
        <w:tc>
          <w:tcPr>
            <w:tcW w:w="646" w:type="pct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712" w:type="pct"/>
            <w:vMerge/>
            <w:vAlign w:val="center"/>
          </w:tcPr>
          <w:p w:rsidR="0092060A" w:rsidRPr="009C6A4D" w:rsidRDefault="0092060A" w:rsidP="001D190C">
            <w:pPr>
              <w:pStyle w:val="S1"/>
              <w:rPr>
                <w:rFonts w:ascii="Times New Roman" w:hAnsi="Times New Roman"/>
                <w:b/>
              </w:rPr>
            </w:pPr>
          </w:p>
        </w:tc>
      </w:tr>
      <w:tr w:rsidR="0092060A" w:rsidRPr="009C6A4D" w:rsidTr="0092060A">
        <w:tc>
          <w:tcPr>
            <w:tcW w:w="564" w:type="pct"/>
            <w:gridSpan w:val="2"/>
          </w:tcPr>
          <w:p w:rsidR="0092060A" w:rsidRPr="009C6A4D" w:rsidRDefault="0092060A" w:rsidP="001D190C">
            <w:pPr>
              <w:pStyle w:val="S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46" w:type="pct"/>
          </w:tcPr>
          <w:p w:rsidR="0092060A" w:rsidRPr="009C6A4D" w:rsidRDefault="0092060A" w:rsidP="001D190C">
            <w:pPr>
              <w:pStyle w:val="S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790" w:type="pct"/>
            <w:gridSpan w:val="6"/>
            <w:vAlign w:val="center"/>
          </w:tcPr>
          <w:p w:rsidR="0092060A" w:rsidRPr="009C6A4D" w:rsidRDefault="0092060A" w:rsidP="001D190C">
            <w:pPr>
              <w:pStyle w:val="S1"/>
              <w:jc w:val="left"/>
              <w:rPr>
                <w:rFonts w:ascii="Times New Roman" w:hAnsi="Times New Roman"/>
              </w:rPr>
            </w:pPr>
            <w:r w:rsidRPr="009C6A4D">
              <w:rPr>
                <w:rFonts w:ascii="Times New Roman" w:hAnsi="Times New Roman"/>
                <w:sz w:val="24"/>
              </w:rPr>
              <w:t>ОК – окружной бюджет, МБ – местный бюджет, Внеб. ист. – внебюджетные источники</w:t>
            </w:r>
          </w:p>
        </w:tc>
      </w:tr>
    </w:tbl>
    <w:p w:rsidR="007822B1" w:rsidRPr="007822B1" w:rsidRDefault="007822B1" w:rsidP="007822B1">
      <w:pPr>
        <w:pStyle w:val="S"/>
        <w:ind w:left="-1134" w:firstLine="0"/>
        <w:rPr>
          <w:rFonts w:ascii="Times New Roman" w:hAnsi="Times New Roman"/>
          <w:sz w:val="16"/>
          <w:szCs w:val="16"/>
        </w:rPr>
      </w:pPr>
      <w:r w:rsidRPr="007822B1">
        <w:rPr>
          <w:rFonts w:ascii="Times New Roman" w:hAnsi="Times New Roman"/>
          <w:sz w:val="16"/>
          <w:szCs w:val="16"/>
        </w:rPr>
        <w:t>Примечание: 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период.</w:t>
      </w:r>
    </w:p>
    <w:p w:rsidR="0058278E" w:rsidRDefault="0058278E"/>
    <w:p w:rsidR="0092060A" w:rsidRDefault="0092060A"/>
    <w:p w:rsidR="0092060A" w:rsidRDefault="0092060A"/>
    <w:p w:rsidR="0092060A" w:rsidRDefault="0092060A"/>
    <w:p w:rsidR="0092060A" w:rsidRDefault="0092060A"/>
    <w:p w:rsidR="0092060A" w:rsidRDefault="0092060A"/>
    <w:p w:rsidR="0092060A" w:rsidRDefault="0092060A"/>
    <w:p w:rsidR="0092060A" w:rsidRDefault="0092060A"/>
    <w:p w:rsidR="0092060A" w:rsidRDefault="0092060A"/>
    <w:p w:rsidR="0092060A" w:rsidRDefault="0092060A"/>
    <w:p w:rsidR="0092060A" w:rsidRPr="0092060A" w:rsidRDefault="0092060A" w:rsidP="0092060A">
      <w:pPr>
        <w:ind w:hanging="142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исполнитель</w:t>
      </w:r>
      <w:bookmarkStart w:id="0" w:name="_GoBack"/>
      <w:bookmarkEnd w:id="0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Евская</w:t>
      </w:r>
      <w:proofErr w:type="spellEnd"/>
      <w:r>
        <w:rPr>
          <w:rFonts w:ascii="Times New Roman" w:hAnsi="Times New Roman"/>
        </w:rPr>
        <w:t xml:space="preserve"> А.А., 8(3463)259-602</w:t>
      </w:r>
    </w:p>
    <w:sectPr w:rsidR="0092060A" w:rsidRPr="0092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B1"/>
    <w:rsid w:val="0058278E"/>
    <w:rsid w:val="007822B1"/>
    <w:rsid w:val="0092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B1"/>
    <w:pPr>
      <w:spacing w:after="120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7822B1"/>
    <w:rPr>
      <w:rFonts w:eastAsia="Times New Roman"/>
      <w:szCs w:val="24"/>
      <w:lang w:eastAsia="ru-RU"/>
    </w:rPr>
  </w:style>
  <w:style w:type="character" w:customStyle="1" w:styleId="S0">
    <w:name w:val="S_Обычный Знак"/>
    <w:basedOn w:val="a0"/>
    <w:link w:val="S"/>
    <w:rsid w:val="007822B1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1">
    <w:name w:val="S_Таблица"/>
    <w:basedOn w:val="a"/>
    <w:link w:val="S10"/>
    <w:qFormat/>
    <w:rsid w:val="007822B1"/>
    <w:pPr>
      <w:widowControl w:val="0"/>
      <w:spacing w:after="0" w:line="240" w:lineRule="auto"/>
      <w:ind w:firstLine="0"/>
      <w:jc w:val="center"/>
    </w:pPr>
    <w:rPr>
      <w:rFonts w:eastAsia="Times New Roman"/>
      <w:noProof/>
      <w:sz w:val="20"/>
      <w:szCs w:val="24"/>
      <w:lang w:eastAsia="ru-RU"/>
    </w:rPr>
  </w:style>
  <w:style w:type="character" w:customStyle="1" w:styleId="S10">
    <w:name w:val="S_Таблица Знак1"/>
    <w:link w:val="S1"/>
    <w:rsid w:val="007822B1"/>
    <w:rPr>
      <w:rFonts w:ascii="Bookman Old Style" w:eastAsia="Times New Roman" w:hAnsi="Bookman Old Style" w:cs="Times New Roman"/>
      <w:noProof/>
      <w:sz w:val="20"/>
      <w:szCs w:val="24"/>
      <w:lang w:eastAsia="ru-RU"/>
    </w:rPr>
  </w:style>
  <w:style w:type="table" w:styleId="a3">
    <w:name w:val="Table Grid"/>
    <w:basedOn w:val="a1"/>
    <w:uiPriority w:val="59"/>
    <w:rsid w:val="007822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822B1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B1"/>
    <w:pPr>
      <w:spacing w:after="120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7822B1"/>
    <w:rPr>
      <w:rFonts w:eastAsia="Times New Roman"/>
      <w:szCs w:val="24"/>
      <w:lang w:eastAsia="ru-RU"/>
    </w:rPr>
  </w:style>
  <w:style w:type="character" w:customStyle="1" w:styleId="S0">
    <w:name w:val="S_Обычный Знак"/>
    <w:basedOn w:val="a0"/>
    <w:link w:val="S"/>
    <w:rsid w:val="007822B1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1">
    <w:name w:val="S_Таблица"/>
    <w:basedOn w:val="a"/>
    <w:link w:val="S10"/>
    <w:qFormat/>
    <w:rsid w:val="007822B1"/>
    <w:pPr>
      <w:widowControl w:val="0"/>
      <w:spacing w:after="0" w:line="240" w:lineRule="auto"/>
      <w:ind w:firstLine="0"/>
      <w:jc w:val="center"/>
    </w:pPr>
    <w:rPr>
      <w:rFonts w:eastAsia="Times New Roman"/>
      <w:noProof/>
      <w:sz w:val="20"/>
      <w:szCs w:val="24"/>
      <w:lang w:eastAsia="ru-RU"/>
    </w:rPr>
  </w:style>
  <w:style w:type="character" w:customStyle="1" w:styleId="S10">
    <w:name w:val="S_Таблица Знак1"/>
    <w:link w:val="S1"/>
    <w:rsid w:val="007822B1"/>
    <w:rPr>
      <w:rFonts w:ascii="Bookman Old Style" w:eastAsia="Times New Roman" w:hAnsi="Bookman Old Style" w:cs="Times New Roman"/>
      <w:noProof/>
      <w:sz w:val="20"/>
      <w:szCs w:val="24"/>
      <w:lang w:eastAsia="ru-RU"/>
    </w:rPr>
  </w:style>
  <w:style w:type="table" w:styleId="a3">
    <w:name w:val="Table Grid"/>
    <w:basedOn w:val="a1"/>
    <w:uiPriority w:val="59"/>
    <w:rsid w:val="007822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822B1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2017-10-26T05:10:00Z</dcterms:created>
  <dcterms:modified xsi:type="dcterms:W3CDTF">2017-11-02T04:42:00Z</dcterms:modified>
</cp:coreProperties>
</file>