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2A9" w:rsidRDefault="00CF3DBA">
      <w:pPr>
        <w:widowControl w:val="0"/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</w:t>
      </w:r>
    </w:p>
    <w:p w:rsidR="004312A9" w:rsidRDefault="00CF3DBA">
      <w:pPr>
        <w:widowControl w:val="0"/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</w:t>
      </w:r>
    </w:p>
    <w:p w:rsidR="004312A9" w:rsidRDefault="00431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2A9" w:rsidRDefault="00CF3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Ханты-Мансийск                                                             «___» ____________2024 г.</w:t>
      </w:r>
    </w:p>
    <w:p w:rsidR="004312A9" w:rsidRDefault="00CF3DBA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экономического развития Ханты-Мансийского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bCs/>
          <w:sz w:val="28"/>
          <w:szCs w:val="28"/>
        </w:rPr>
        <w:t>, именуемый в дальнейшем «Депэкономики Югры», в лице директора</w:t>
      </w:r>
      <w:r>
        <w:rPr>
          <w:rFonts w:ascii="Times New Roman" w:hAnsi="Times New Roman" w:cs="Times New Roman"/>
          <w:sz w:val="28"/>
          <w:szCs w:val="28"/>
        </w:rPr>
        <w:t xml:space="preserve"> Департам</w:t>
      </w:r>
      <w:r>
        <w:rPr>
          <w:rFonts w:ascii="Times New Roman" w:hAnsi="Times New Roman" w:cs="Times New Roman"/>
          <w:sz w:val="28"/>
          <w:szCs w:val="28"/>
        </w:rPr>
        <w:t xml:space="preserve">ента </w:t>
      </w:r>
      <w:r>
        <w:rPr>
          <w:rFonts w:ascii="Times New Roman" w:hAnsi="Times New Roman" w:cs="Times New Roman"/>
          <w:bCs/>
          <w:sz w:val="28"/>
          <w:szCs w:val="28"/>
        </w:rPr>
        <w:t>экономического развития – заместителя Губернатора Ханты-Мансийского автономного округа – Югры Афанасьева Сергея Александровича, действующего на основании Положения о Департаменте экономического развития Ханты-Мансийского автономного округа – Югры, утв</w:t>
      </w:r>
      <w:r>
        <w:rPr>
          <w:rFonts w:ascii="Times New Roman" w:hAnsi="Times New Roman" w:cs="Times New Roman"/>
          <w:bCs/>
          <w:sz w:val="28"/>
          <w:szCs w:val="28"/>
        </w:rPr>
        <w:t>ержденного постановлением Правительства Ханты-Мансийского автономного округа – Югры от 25 июня 2012 года № 214-п, с одной стороны, и</w:t>
      </w:r>
    </w:p>
    <w:p w:rsidR="004312A9" w:rsidRDefault="00CF3DB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промышленности Ханты-Мансийского автономного округа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именуемый в дальнейшем «Деппромышленности Югры», в </w:t>
      </w:r>
      <w:r>
        <w:rPr>
          <w:rFonts w:ascii="Times New Roman" w:hAnsi="Times New Roman" w:cs="Times New Roman"/>
          <w:bCs/>
          <w:sz w:val="28"/>
          <w:szCs w:val="28"/>
        </w:rPr>
        <w:t>лице и.о. директора Департамента промышленности Ханты-Мансийского автономного округа – Югры Наумова Семена Александровича, действующего на основании Положения о Департаменте промышленности Ханты-Мансийского автономного округа – Югры, утвержденного постанов</w:t>
      </w:r>
      <w:r>
        <w:rPr>
          <w:rFonts w:ascii="Times New Roman" w:hAnsi="Times New Roman" w:cs="Times New Roman"/>
          <w:bCs/>
          <w:sz w:val="28"/>
          <w:szCs w:val="28"/>
        </w:rPr>
        <w:t>лением Правительства Ханты-Мансийского автономного округа – Югры от 17 февраля 2023 года № 62-п, приказа Департамента промышленности Ханты-Мансийского автономного округа – Югры от от 09.01.2024 № 38-П-1 «О возложении исполнения обязанностей директора Депар</w:t>
      </w:r>
      <w:r>
        <w:rPr>
          <w:rFonts w:ascii="Times New Roman" w:hAnsi="Times New Roman" w:cs="Times New Roman"/>
          <w:bCs/>
          <w:sz w:val="28"/>
          <w:szCs w:val="28"/>
        </w:rPr>
        <w:t>тамента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промышленности Ханты-Мансийского автономного округа - Югры», доверенности от 09.01.2024 № 5 </w:t>
      </w:r>
      <w:r>
        <w:rPr>
          <w:rFonts w:ascii="Times New Roman" w:hAnsi="Times New Roman" w:cs="Times New Roman"/>
          <w:sz w:val="28"/>
          <w:szCs w:val="28"/>
        </w:rPr>
        <w:t>с другой стороны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хозяйствующие субъекты, </w:t>
      </w:r>
      <w:r>
        <w:rPr>
          <w:rFonts w:ascii="Times New Roman" w:hAnsi="Times New Roman" w:cs="Times New Roman"/>
          <w:sz w:val="28"/>
          <w:szCs w:val="28"/>
          <w:highlight w:val="white"/>
        </w:rPr>
        <w:t>осуществляющие торговую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 xml:space="preserve">Ханты-Мансийском автономном округе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 (далее – Хозяйствующие субъект</w:t>
      </w:r>
      <w:r>
        <w:rPr>
          <w:rFonts w:ascii="Times New Roman" w:hAnsi="Times New Roman" w:cs="Times New Roman"/>
          <w:sz w:val="28"/>
          <w:szCs w:val="28"/>
        </w:rPr>
        <w:t>ы), совместно именуемые Стороны, в соответствии с постановлением Правительства Российской Федерации от 26 апреля 2023 года № 662 «О случаях допустимости соглашений, заключаемых органами государственной власти субъектов Российской Федерации с хозяйствующими</w:t>
      </w:r>
      <w:r>
        <w:rPr>
          <w:rFonts w:ascii="Times New Roman" w:hAnsi="Times New Roman" w:cs="Times New Roman"/>
          <w:sz w:val="28"/>
          <w:szCs w:val="28"/>
        </w:rPr>
        <w:t xml:space="preserve"> субъектами, в целях стабилизации цен на товары», а также для стабилизации ценовой ситуации на потребительском рынке Ханты-Мансийского автономного округа – Югры, заключившие настоящее соглашение о нижеследующем:</w:t>
      </w:r>
    </w:p>
    <w:p w:rsidR="004312A9" w:rsidRDefault="004312A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312A9" w:rsidRDefault="00CF3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4312A9" w:rsidRDefault="0043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A9" w:rsidRDefault="00CF3DB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Согла</w:t>
      </w:r>
      <w:r>
        <w:rPr>
          <w:rFonts w:ascii="Times New Roman" w:hAnsi="Times New Roman" w:cs="Times New Roman"/>
          <w:sz w:val="28"/>
          <w:szCs w:val="28"/>
        </w:rPr>
        <w:t xml:space="preserve">шение устанавливает взаимодействие и сотрудничество </w:t>
      </w:r>
      <w:r>
        <w:rPr>
          <w:rFonts w:ascii="Times New Roman" w:hAnsi="Times New Roman" w:cs="Times New Roman"/>
          <w:bCs/>
          <w:sz w:val="28"/>
          <w:szCs w:val="28"/>
        </w:rPr>
        <w:t>Депэкономики Югры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Деппромышленности Югры</w:t>
      </w:r>
      <w:r>
        <w:rPr>
          <w:rFonts w:ascii="Times New Roman" w:hAnsi="Times New Roman" w:cs="Times New Roman"/>
          <w:sz w:val="28"/>
          <w:szCs w:val="28"/>
        </w:rPr>
        <w:t xml:space="preserve"> и Хозяйствующих субъектов по вопросам принятия мер, направленных на стабилизацию розничных цен на отдельные виды товаров, включенные в перечень отдельных видов со</w:t>
      </w:r>
      <w:r>
        <w:rPr>
          <w:rFonts w:ascii="Times New Roman" w:hAnsi="Times New Roman" w:cs="Times New Roman"/>
          <w:sz w:val="28"/>
          <w:szCs w:val="28"/>
        </w:rPr>
        <w:t>циально значимых продовольственных товаров первой необходимости, в отношении которых могут устанавливаться предельно допустимые цены, определенные в приложении 1 к настоящему Соглашению (далее – Отдельные виды товаров), указанных в пункте 2 настоящего Согл</w:t>
      </w:r>
      <w:r>
        <w:rPr>
          <w:rFonts w:ascii="Times New Roman" w:hAnsi="Times New Roman" w:cs="Times New Roman"/>
          <w:sz w:val="28"/>
          <w:szCs w:val="28"/>
        </w:rPr>
        <w:t>ашения.</w:t>
      </w:r>
    </w:p>
    <w:p w:rsidR="004312A9" w:rsidRDefault="00CF3DB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стабилизации розничных цен на Отдельные виды товаров Хозяйствующие субъекты обязуются устанавливать торговую надбавку (наценку) на Отдельные виды товаров в размере не более 10 процентов к цене продавца и (или) производителя.</w:t>
      </w:r>
    </w:p>
    <w:p w:rsidR="004312A9" w:rsidRDefault="004312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12A9" w:rsidRDefault="00CF3D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Права </w:t>
      </w:r>
      <w:r>
        <w:rPr>
          <w:rFonts w:ascii="Times New Roman" w:hAnsi="Times New Roman" w:cs="Times New Roman"/>
          <w:b/>
          <w:sz w:val="28"/>
          <w:szCs w:val="28"/>
        </w:rPr>
        <w:t>и обязанности Сторон</w:t>
      </w:r>
    </w:p>
    <w:p w:rsidR="004312A9" w:rsidRDefault="00431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2A9" w:rsidRDefault="00CF3DB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2.1. Хозяйствующие субъекты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Соглашения: </w:t>
      </w:r>
    </w:p>
    <w:p w:rsidR="004312A9" w:rsidRDefault="00CF3DBA">
      <w:pPr>
        <w:spacing w:after="0" w:line="26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 xml:space="preserve"> Поддерживают постоянное наличие Отдельных видов товаров в торговых объектах для удовлетворения потребительского спроса населения;</w:t>
      </w:r>
    </w:p>
    <w:p w:rsidR="004312A9" w:rsidRDefault="00CF3DBA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Устанавливают на Отдельные виды товаров торговую надбавку (наценку) не более 10 % на период действия Соглашения.</w:t>
      </w:r>
    </w:p>
    <w:p w:rsidR="004312A9" w:rsidRDefault="00CF3DBA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>
        <w:rPr>
          <w:rFonts w:ascii="Times New Roman" w:hAnsi="Times New Roman" w:cs="Times New Roman"/>
          <w:sz w:val="28"/>
          <w:szCs w:val="28"/>
        </w:rPr>
        <w:t xml:space="preserve">. Информируют Депэкономики Югры о проблемных вопросах, препятствующих выполнению взятых на себя обязательств. </w:t>
      </w:r>
    </w:p>
    <w:p w:rsidR="004312A9" w:rsidRDefault="00CF3DBA">
      <w:pPr>
        <w:tabs>
          <w:tab w:val="left" w:pos="1134"/>
        </w:tabs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2.1.4. Применяют отличительные ценники на Отдельные виды товаров. </w:t>
      </w:r>
    </w:p>
    <w:p w:rsidR="004312A9" w:rsidRDefault="00CF3DBA">
      <w:pPr>
        <w:tabs>
          <w:tab w:val="left" w:pos="1134"/>
        </w:tabs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2.1.5</w:t>
      </w:r>
      <w:r>
        <w:rPr>
          <w:rFonts w:ascii="Times New Roman" w:hAnsi="Times New Roman" w:cs="Times New Roman"/>
          <w:sz w:val="28"/>
          <w:szCs w:val="28"/>
          <w:highlight w:val="white"/>
        </w:rPr>
        <w:t>. На основании запросов Депэкономики Югры  направляют информацию о ходе выполнения взятых на себя обязательств с указанием производителей Отдельных видов товаров, а также применяемых размеров розничных торговых надбавок (наценок) на Отдельные виды товаров.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4312A9" w:rsidRDefault="00CF3DBA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2.2. Депэкономики Югры в рамках реализации настоящего Соглашения:</w:t>
      </w:r>
    </w:p>
    <w:p w:rsidR="004312A9" w:rsidRDefault="00CF3DBA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Уведомляет Управление Федеральной антимонопольной службы по Ханты-Мансийскому автономному округу – Югре о подписании настоящего Соглашения в течение 5 рабочих дней со дня его подпис</w:t>
      </w:r>
      <w:r>
        <w:rPr>
          <w:rFonts w:ascii="Times New Roman" w:hAnsi="Times New Roman" w:cs="Times New Roman"/>
          <w:sz w:val="28"/>
          <w:szCs w:val="28"/>
        </w:rPr>
        <w:t xml:space="preserve">ания с приложением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копии настоящего Соглашения.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2A9" w:rsidRDefault="00CF3DBA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Размещает информацию о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подписанном Соглашении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портале Депэкономики Югры в сети «Интернет». </w:t>
      </w:r>
    </w:p>
    <w:p w:rsidR="004312A9" w:rsidRDefault="00CF3DBA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 </w:t>
      </w:r>
      <w:r>
        <w:rPr>
          <w:rFonts w:ascii="Times New Roman" w:hAnsi="Times New Roman" w:cs="Times New Roman"/>
          <w:sz w:val="28"/>
          <w:szCs w:val="28"/>
          <w:highlight w:val="white"/>
        </w:rPr>
        <w:t>Осуществляет</w:t>
      </w:r>
      <w:r>
        <w:rPr>
          <w:rFonts w:ascii="Times New Roman" w:hAnsi="Times New Roman" w:cs="Times New Roman"/>
          <w:spacing w:val="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мониторинг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розничных</w:t>
      </w:r>
      <w:r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цен</w:t>
      </w:r>
      <w:r>
        <w:rPr>
          <w:rFonts w:ascii="Times New Roman" w:hAnsi="Times New Roman" w:cs="Times New Roman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spacing w:val="-1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Отдельные</w:t>
      </w:r>
      <w:r>
        <w:rPr>
          <w:rFonts w:ascii="Times New Roman" w:hAnsi="Times New Roman" w:cs="Times New Roman"/>
          <w:spacing w:val="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виды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>товаров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312A9" w:rsidRDefault="00CF3DBA">
      <w:pPr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запросы в хозяйствующие субъекты о ходе выполнения взятых на себя обязательств с указанием производителей Отдельных видов товаров, а также применяемых размеров розничных торговых надбавок (наценок) на Отдельные виды товаров. </w:t>
      </w:r>
    </w:p>
    <w:p w:rsidR="004312A9" w:rsidRDefault="004312A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312A9" w:rsidRDefault="00CF3DBA">
      <w:pPr>
        <w:pStyle w:val="1"/>
        <w:spacing w:before="0" w:after="0" w:line="240" w:lineRule="auto"/>
        <w:ind w:left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присоед</w:t>
      </w:r>
      <w:r>
        <w:rPr>
          <w:rFonts w:ascii="Times New Roman" w:hAnsi="Times New Roman" w:cs="Times New Roman"/>
          <w:b/>
          <w:bCs/>
          <w:sz w:val="28"/>
          <w:szCs w:val="28"/>
        </w:rPr>
        <w:t>инения</w:t>
      </w:r>
      <w:r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выхода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настоящего</w:t>
      </w:r>
      <w:r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Соглашения</w:t>
      </w:r>
    </w:p>
    <w:p w:rsidR="004312A9" w:rsidRDefault="004312A9">
      <w:pPr>
        <w:spacing w:line="240" w:lineRule="auto"/>
      </w:pPr>
    </w:p>
    <w:p w:rsidR="004312A9" w:rsidRDefault="00CF3DBA">
      <w:pPr>
        <w:spacing w:after="0" w:line="264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Настоящее Соглашение открыто для присоединения Хозяйствующих субъектов, признающей положения настоящего Соглашения и готовой принять на себя обязательства, вытекающие из него, а также для выхода Хозяйствующих субъектов из Соглашения путем направления </w:t>
      </w:r>
      <w:r>
        <w:rPr>
          <w:rFonts w:ascii="Times New Roman" w:hAnsi="Times New Roman" w:cs="Times New Roman"/>
          <w:sz w:val="28"/>
          <w:szCs w:val="28"/>
        </w:rPr>
        <w:t>уведомления, составленного по форме согласно приложению 3 к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 Соглашению.</w:t>
      </w:r>
    </w:p>
    <w:p w:rsidR="004312A9" w:rsidRDefault="00CF3DBA">
      <w:pPr>
        <w:spacing w:after="0" w:line="264" w:lineRule="auto"/>
        <w:ind w:left="142" w:firstLine="56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Хозяйствующих субъектов, присоединяющихся к настоящему Соглашению, настоящее Соглашение вступает в силу с даты получения Депэкономики Югры заявления, согласно форме</w:t>
      </w:r>
      <w:r>
        <w:rPr>
          <w:rFonts w:ascii="Times New Roman" w:hAnsi="Times New Roman" w:cs="Times New Roman"/>
          <w:sz w:val="28"/>
          <w:szCs w:val="28"/>
        </w:rPr>
        <w:t>, приведенной в приложении 2 к настоящему Соглашению. Присоединение Хозяйствующих субъектов к Соглашению означает полное и безоговорочное принятие Соглашения в целом.</w:t>
      </w:r>
    </w:p>
    <w:p w:rsidR="004312A9" w:rsidRDefault="00CF3DBA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Действие настоящего Соглашения для Хозяйствующих субъектов прекращается по истечении </w:t>
      </w:r>
      <w:r>
        <w:rPr>
          <w:rFonts w:ascii="Times New Roman" w:hAnsi="Times New Roman" w:cs="Times New Roman"/>
          <w:sz w:val="28"/>
          <w:szCs w:val="28"/>
        </w:rPr>
        <w:t>7 (семи) календарных дней с даты получения Депэкономики Югры уведомления, указанного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>3.1 настоящего Соглашения.</w:t>
      </w:r>
    </w:p>
    <w:p w:rsidR="004312A9" w:rsidRDefault="004312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12A9" w:rsidRDefault="00CF3DB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Заключительные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4312A9" w:rsidRDefault="004312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4312A9" w:rsidRDefault="00CF3DBA">
      <w:pPr>
        <w:tabs>
          <w:tab w:val="left" w:pos="1668"/>
        </w:tabs>
        <w:spacing w:after="0" w:line="264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Споры и разн</w:t>
      </w:r>
      <w:r>
        <w:rPr>
          <w:rFonts w:ascii="Times New Roman" w:hAnsi="Times New Roman" w:cs="Times New Roman"/>
          <w:sz w:val="28"/>
          <w:szCs w:val="28"/>
        </w:rPr>
        <w:t>огласия между Сторонами по вопросам толкования и (или) применения положений настоящего Соглашения решаются путем переговоров и консультаций.</w:t>
      </w:r>
    </w:p>
    <w:p w:rsidR="004312A9" w:rsidRDefault="00CF3DBA">
      <w:pPr>
        <w:tabs>
          <w:tab w:val="left" w:pos="1502"/>
        </w:tabs>
        <w:spacing w:after="0" w:line="264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Настоящее Соглашение действует до 1 января 2025 года.</w:t>
      </w:r>
    </w:p>
    <w:p w:rsidR="004312A9" w:rsidRDefault="00CF3DBA">
      <w:pPr>
        <w:tabs>
          <w:tab w:val="left" w:pos="166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Настоящее Соглашение заключается в двух экземплярах</w:t>
      </w:r>
      <w:r>
        <w:rPr>
          <w:rFonts w:ascii="Times New Roman" w:hAnsi="Times New Roman" w:cs="Times New Roman"/>
          <w:sz w:val="28"/>
          <w:szCs w:val="28"/>
        </w:rPr>
        <w:t>, которые хранятся в Депэкономики Югры, Деппромышленности Югры. Заверенная Депэкономики Югры копия настоящего Соглашения может быть предоставлена Хозяйствующему субъекту по его требованию.</w:t>
      </w:r>
    </w:p>
    <w:p w:rsidR="004312A9" w:rsidRDefault="004312A9">
      <w:pPr>
        <w:tabs>
          <w:tab w:val="left" w:pos="1664"/>
        </w:tabs>
        <w:spacing w:after="0" w:line="264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e"/>
        <w:tblW w:w="978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250"/>
        <w:gridCol w:w="2211"/>
        <w:gridCol w:w="271"/>
        <w:gridCol w:w="4307"/>
        <w:gridCol w:w="742"/>
      </w:tblGrid>
      <w:tr w:rsidR="004312A9">
        <w:trPr>
          <w:trHeight w:val="1076"/>
        </w:trPr>
        <w:tc>
          <w:tcPr>
            <w:tcW w:w="4461" w:type="dxa"/>
            <w:gridSpan w:val="2"/>
          </w:tcPr>
          <w:p w:rsidR="004312A9" w:rsidRDefault="00CF3DBA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Департамент экономического развития Ханты-Мансийского автономного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 – Югры</w:t>
            </w:r>
          </w:p>
        </w:tc>
        <w:tc>
          <w:tcPr>
            <w:tcW w:w="271" w:type="dxa"/>
          </w:tcPr>
          <w:p w:rsidR="004312A9" w:rsidRDefault="004312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9" w:type="dxa"/>
            <w:gridSpan w:val="2"/>
          </w:tcPr>
          <w:p w:rsidR="004312A9" w:rsidRDefault="00CF3DBA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промышленности Ханты-Мансийского автономного округа – Югры</w:t>
            </w:r>
          </w:p>
        </w:tc>
      </w:tr>
      <w:tr w:rsidR="004312A9">
        <w:trPr>
          <w:trHeight w:val="1934"/>
        </w:trPr>
        <w:tc>
          <w:tcPr>
            <w:tcW w:w="4461" w:type="dxa"/>
            <w:gridSpan w:val="2"/>
          </w:tcPr>
          <w:p w:rsidR="004312A9" w:rsidRDefault="00CF3DBA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 xml:space="preserve">Адрес: </w:t>
            </w:r>
          </w:p>
          <w:p w:rsidR="004312A9" w:rsidRDefault="00CF3DBA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 xml:space="preserve">628006, г. Ханты-Мансийск, </w:t>
            </w:r>
          </w:p>
          <w:p w:rsidR="004312A9" w:rsidRDefault="00CF3DBA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>ул. Мира, д. 5</w:t>
            </w:r>
          </w:p>
          <w:p w:rsidR="004312A9" w:rsidRDefault="00CF3DBA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>Тел., факс: +7 (3467) 36-01-90</w:t>
            </w:r>
          </w:p>
          <w:p w:rsidR="004312A9" w:rsidRDefault="00CF3DBA">
            <w:pPr>
              <w:pStyle w:val="13"/>
              <w:spacing w:line="276" w:lineRule="auto"/>
              <w:jc w:val="both"/>
            </w:pPr>
            <w:r>
              <w:rPr>
                <w:rFonts w:eastAsia="Calibri"/>
                <w:color w:val="000000"/>
              </w:rPr>
              <w:t xml:space="preserve">E-mail: </w:t>
            </w:r>
            <w:hyperlink r:id="rId7" w:tooltip="mailto:Econ@admhmao.ru" w:history="1">
              <w:r>
                <w:rPr>
                  <w:rFonts w:eastAsia="Calibri"/>
                  <w:color w:val="000000"/>
                </w:rPr>
                <w:t>Econ@admhmao.ru</w:t>
              </w:r>
            </w:hyperlink>
          </w:p>
        </w:tc>
        <w:tc>
          <w:tcPr>
            <w:tcW w:w="271" w:type="dxa"/>
          </w:tcPr>
          <w:p w:rsidR="004312A9" w:rsidRDefault="004312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9" w:type="dxa"/>
            <w:gridSpan w:val="2"/>
          </w:tcPr>
          <w:p w:rsidR="004312A9" w:rsidRDefault="00CF3D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4312A9" w:rsidRDefault="00CF3D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628011, г. Ханты-Мансийск, </w:t>
            </w:r>
          </w:p>
          <w:p w:rsidR="004312A9" w:rsidRDefault="00CF3D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Рознина, д. 64</w:t>
            </w:r>
          </w:p>
          <w:p w:rsidR="004312A9" w:rsidRDefault="00CF3D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Тел., факс: +7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(3467)35-34-04</w:t>
            </w:r>
          </w:p>
          <w:p w:rsidR="004312A9" w:rsidRDefault="00CF3D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 depprom@admhmao.ru</w:t>
            </w:r>
          </w:p>
        </w:tc>
      </w:tr>
      <w:tr w:rsidR="004312A9">
        <w:trPr>
          <w:trHeight w:val="277"/>
        </w:trPr>
        <w:tc>
          <w:tcPr>
            <w:tcW w:w="4461" w:type="dxa"/>
            <w:gridSpan w:val="2"/>
          </w:tcPr>
          <w:p w:rsidR="004312A9" w:rsidRDefault="00CF3DB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– заместитель Губернатора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Ханты-Мансийского автономного округа – Югры</w:t>
            </w:r>
          </w:p>
        </w:tc>
        <w:tc>
          <w:tcPr>
            <w:tcW w:w="271" w:type="dxa"/>
          </w:tcPr>
          <w:p w:rsidR="004312A9" w:rsidRDefault="004312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  <w:gridSpan w:val="2"/>
          </w:tcPr>
          <w:p w:rsidR="004312A9" w:rsidRDefault="00CF3D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Департамента промышленности Ханты-Мансийского автономного округа – Югры </w:t>
            </w:r>
          </w:p>
          <w:p w:rsidR="004312A9" w:rsidRDefault="00CF3D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312A9" w:rsidRDefault="004312A9">
            <w:pPr>
              <w:pStyle w:val="13"/>
              <w:spacing w:line="276" w:lineRule="auto"/>
              <w:rPr>
                <w:color w:val="000000"/>
              </w:rPr>
            </w:pPr>
          </w:p>
        </w:tc>
      </w:tr>
      <w:tr w:rsidR="004312A9">
        <w:trPr>
          <w:trHeight w:val="210"/>
        </w:trPr>
        <w:tc>
          <w:tcPr>
            <w:tcW w:w="2250" w:type="dxa"/>
            <w:vMerge w:val="restart"/>
            <w:vAlign w:val="bottom"/>
          </w:tcPr>
          <w:p w:rsidR="004312A9" w:rsidRDefault="00CF3D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211" w:type="dxa"/>
          </w:tcPr>
          <w:p w:rsidR="004312A9" w:rsidRDefault="004312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4312A9" w:rsidRDefault="004312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vMerge w:val="restart"/>
            <w:vAlign w:val="bottom"/>
          </w:tcPr>
          <w:p w:rsidR="004312A9" w:rsidRDefault="00CF3D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________________С.А. Наумов</w:t>
            </w:r>
          </w:p>
        </w:tc>
        <w:tc>
          <w:tcPr>
            <w:tcW w:w="742" w:type="dxa"/>
          </w:tcPr>
          <w:p w:rsidR="004312A9" w:rsidRDefault="004312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12A9">
        <w:trPr>
          <w:trHeight w:val="80"/>
        </w:trPr>
        <w:tc>
          <w:tcPr>
            <w:tcW w:w="2250" w:type="dxa"/>
            <w:vMerge/>
          </w:tcPr>
          <w:p w:rsidR="004312A9" w:rsidRDefault="004312A9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11" w:type="dxa"/>
          </w:tcPr>
          <w:p w:rsidR="004312A9" w:rsidRDefault="00CF3D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Афанасьев</w:t>
            </w:r>
          </w:p>
        </w:tc>
        <w:tc>
          <w:tcPr>
            <w:tcW w:w="271" w:type="dxa"/>
          </w:tcPr>
          <w:p w:rsidR="004312A9" w:rsidRDefault="004312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7" w:type="dxa"/>
            <w:vMerge/>
          </w:tcPr>
          <w:p w:rsidR="004312A9" w:rsidRDefault="004312A9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2" w:type="dxa"/>
          </w:tcPr>
          <w:p w:rsidR="004312A9" w:rsidRDefault="004312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4312A9" w:rsidRDefault="004312A9">
      <w:pPr>
        <w:rPr>
          <w:rFonts w:ascii="Times New Roman" w:hAnsi="Times New Roman" w:cs="Times New Roman"/>
          <w:sz w:val="24"/>
          <w:szCs w:val="24"/>
        </w:rPr>
      </w:pPr>
    </w:p>
    <w:p w:rsidR="004312A9" w:rsidRDefault="00CF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4312A9" w:rsidRDefault="00CF3DB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4312A9" w:rsidRDefault="00CF3DB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t xml:space="preserve">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</w:t>
      </w:r>
    </w:p>
    <w:p w:rsidR="004312A9" w:rsidRDefault="00CF3DB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 2024 г.</w:t>
      </w:r>
    </w:p>
    <w:p w:rsidR="004312A9" w:rsidRDefault="004312A9">
      <w:pPr>
        <w:spacing w:after="0"/>
        <w:ind w:left="5280" w:right="200"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4312A9" w:rsidRDefault="004312A9">
      <w:pPr>
        <w:pStyle w:val="13"/>
        <w:spacing w:line="276" w:lineRule="auto"/>
      </w:pPr>
    </w:p>
    <w:p w:rsidR="004312A9" w:rsidRDefault="004312A9">
      <w:pPr>
        <w:pStyle w:val="13"/>
        <w:spacing w:line="276" w:lineRule="auto"/>
      </w:pPr>
    </w:p>
    <w:p w:rsidR="004312A9" w:rsidRDefault="004312A9">
      <w:pPr>
        <w:pStyle w:val="13"/>
        <w:spacing w:before="106" w:line="276" w:lineRule="auto"/>
      </w:pPr>
    </w:p>
    <w:p w:rsidR="004312A9" w:rsidRDefault="00CF3DBA">
      <w:pPr>
        <w:pStyle w:val="13"/>
        <w:spacing w:line="264" w:lineRule="auto"/>
        <w:ind w:left="212" w:right="204"/>
        <w:jc w:val="center"/>
      </w:pPr>
      <w:r>
        <w:rPr>
          <w:spacing w:val="-2"/>
        </w:rPr>
        <w:t>Перечень</w:t>
      </w:r>
    </w:p>
    <w:p w:rsidR="004312A9" w:rsidRDefault="00CF3DBA">
      <w:pPr>
        <w:pStyle w:val="13"/>
        <w:spacing w:before="5" w:line="264" w:lineRule="auto"/>
        <w:ind w:left="379" w:right="349" w:hanging="18"/>
        <w:jc w:val="center"/>
      </w:pPr>
      <w:r>
        <w:t>отдельных видов товаров, включенных в перечень отдельных видов социально значимых</w:t>
      </w:r>
      <w:r>
        <w:rPr>
          <w:spacing w:val="34"/>
        </w:rPr>
        <w:t xml:space="preserve"> </w:t>
      </w:r>
      <w:r>
        <w:t>продовольственных</w:t>
      </w:r>
      <w:r>
        <w:rPr>
          <w:spacing w:val="-4"/>
        </w:rPr>
        <w:t xml:space="preserve"> </w:t>
      </w:r>
      <w:r>
        <w:t>товаров первой необходимости,</w:t>
      </w:r>
      <w:r>
        <w:rPr>
          <w:spacing w:val="-10"/>
        </w:rPr>
        <w:t xml:space="preserve"> </w:t>
      </w:r>
      <w:r>
        <w:t>в отношении которых могут устанавливаться предельно допустимые розничные цены</w:t>
      </w:r>
    </w:p>
    <w:p w:rsidR="004312A9" w:rsidRDefault="004312A9">
      <w:pPr>
        <w:pStyle w:val="13"/>
        <w:spacing w:before="7" w:line="276" w:lineRule="auto"/>
      </w:pPr>
    </w:p>
    <w:p w:rsidR="004312A9" w:rsidRDefault="00CF3DBA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куриное, шт.</w:t>
      </w:r>
    </w:p>
    <w:p w:rsidR="004312A9" w:rsidRDefault="00CF3DBA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– песок, кг.</w:t>
      </w:r>
    </w:p>
    <w:p w:rsidR="004312A9" w:rsidRDefault="00CF3DBA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оль поваренная пищевая, кг.</w:t>
      </w:r>
    </w:p>
    <w:p w:rsidR="004312A9" w:rsidRDefault="00CF3DBA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шлифованный, кг.</w:t>
      </w:r>
    </w:p>
    <w:p w:rsidR="004312A9" w:rsidRDefault="00CF3DBA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 (кроме куриных окорочков), кг.</w:t>
      </w:r>
    </w:p>
    <w:p w:rsidR="004312A9" w:rsidRDefault="00CF3DBA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гречневая - ядрица, кг.</w:t>
      </w:r>
    </w:p>
    <w:p w:rsidR="004312A9" w:rsidRDefault="00CF3DBA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Хлеб ржаной, ржано-пшеничный</w:t>
      </w:r>
      <w:r>
        <w:rPr>
          <w:rFonts w:ascii="Times New Roman" w:hAnsi="Times New Roman" w:cs="Times New Roman"/>
          <w:sz w:val="28"/>
          <w:szCs w:val="28"/>
        </w:rPr>
        <w:t>, кг.</w:t>
      </w:r>
    </w:p>
    <w:p w:rsidR="004312A9" w:rsidRDefault="00CF3DBA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Хлеб и булочные изделия из пшеничной муки</w:t>
      </w:r>
      <w:r>
        <w:rPr>
          <w:rFonts w:ascii="Times New Roman" w:hAnsi="Times New Roman" w:cs="Times New Roman"/>
          <w:sz w:val="28"/>
          <w:szCs w:val="28"/>
        </w:rPr>
        <w:t>, кг.</w:t>
      </w:r>
    </w:p>
    <w:p w:rsidR="004312A9" w:rsidRDefault="00CF3DBA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Мука пшеничная</w:t>
      </w:r>
      <w:r>
        <w:rPr>
          <w:rFonts w:ascii="Times New Roman" w:hAnsi="Times New Roman" w:cs="Times New Roman"/>
          <w:sz w:val="28"/>
          <w:szCs w:val="28"/>
        </w:rPr>
        <w:t>, кг.</w:t>
      </w:r>
    </w:p>
    <w:p w:rsidR="004312A9" w:rsidRDefault="00CF3DBA">
      <w:pPr>
        <w:pStyle w:val="af9"/>
        <w:numPr>
          <w:ilvl w:val="0"/>
          <w:numId w:val="4"/>
        </w:numPr>
        <w:ind w:left="0" w:right="15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подсолнечное, л.</w:t>
      </w:r>
    </w:p>
    <w:p w:rsidR="004312A9" w:rsidRDefault="004312A9">
      <w:pPr>
        <w:ind w:left="709" w:right="158"/>
        <w:rPr>
          <w:rFonts w:ascii="Times New Roman" w:hAnsi="Times New Roman" w:cs="Times New Roman"/>
          <w:sz w:val="28"/>
          <w:szCs w:val="28"/>
        </w:rPr>
      </w:pPr>
    </w:p>
    <w:p w:rsidR="004312A9" w:rsidRDefault="004312A9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4312A9" w:rsidRDefault="004312A9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4312A9" w:rsidRDefault="004312A9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4312A9" w:rsidRDefault="004312A9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4312A9" w:rsidRDefault="004312A9">
      <w:pPr>
        <w:ind w:right="158" w:firstLine="709"/>
        <w:rPr>
          <w:rFonts w:ascii="Times New Roman" w:hAnsi="Times New Roman" w:cs="Times New Roman"/>
          <w:sz w:val="28"/>
          <w:szCs w:val="28"/>
        </w:rPr>
      </w:pPr>
    </w:p>
    <w:p w:rsidR="004312A9" w:rsidRDefault="00CF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4312A9" w:rsidRDefault="00CF3DB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4312A9" w:rsidRDefault="00CF3DB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  <w:t>розничных цен на отдельные виды товаров, включенных в перечень отдельных видов социально значимых продовольственных</w:t>
      </w:r>
      <w:r>
        <w:rPr>
          <w:rFonts w:ascii="Times New Roman" w:hAnsi="Times New Roman" w:cs="Times New Roman"/>
          <w:sz w:val="24"/>
          <w:szCs w:val="24"/>
        </w:rPr>
        <w:br/>
        <w:t>товаров первой необходимости, в отношении которых могут устанавлива</w:t>
      </w:r>
      <w:r>
        <w:rPr>
          <w:rFonts w:ascii="Times New Roman" w:hAnsi="Times New Roman" w:cs="Times New Roman"/>
          <w:sz w:val="24"/>
          <w:szCs w:val="24"/>
        </w:rPr>
        <w:t xml:space="preserve">ться предельно допустимые цены </w:t>
      </w:r>
    </w:p>
    <w:p w:rsidR="004312A9" w:rsidRDefault="00CF3DBA">
      <w:pPr>
        <w:spacing w:after="0" w:line="240" w:lineRule="auto"/>
        <w:ind w:left="5954" w:right="284"/>
        <w:jc w:val="right"/>
      </w:pPr>
      <w:r>
        <w:rPr>
          <w:rFonts w:ascii="Times New Roman" w:hAnsi="Times New Roman" w:cs="Times New Roman"/>
          <w:sz w:val="24"/>
          <w:szCs w:val="24"/>
        </w:rPr>
        <w:t>от «__» ___________ 2024 г.</w:t>
      </w:r>
    </w:p>
    <w:p w:rsidR="004312A9" w:rsidRDefault="00CF3DBA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организации</w:t>
      </w:r>
    </w:p>
    <w:p w:rsidR="004312A9" w:rsidRDefault="00CF3DBA">
      <w:pPr>
        <w:spacing w:after="0" w:line="240" w:lineRule="auto"/>
        <w:ind w:right="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о присоединении к соглашению о принятии мер по поддержанию цен на отдельные виды продовольственных товаров первой необходимости</w:t>
      </w:r>
    </w:p>
    <w:p w:rsidR="004312A9" w:rsidRDefault="004312A9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12A9" w:rsidRDefault="00CF3DBA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4312A9" w:rsidRDefault="00CF3DBA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</w:p>
    <w:p w:rsidR="004312A9" w:rsidRDefault="00CF3DBA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tooltip="http://econ@admhmao.ru" w:history="1">
        <w:r>
          <w:rPr>
            <w:rStyle w:val="af"/>
            <w:rFonts w:ascii="Times New Roman" w:hAnsi="Times New Roman" w:cs="Times New Roman"/>
          </w:rPr>
          <w:t>econ@admhmao.ru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2A9" w:rsidRDefault="00CF3DBA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628006, г. Ханты-Мансийск, ул. Мира, д. 5 </w:t>
      </w:r>
    </w:p>
    <w:p w:rsidR="004312A9" w:rsidRDefault="00CF3DBA">
      <w:pPr>
        <w:ind w:right="284"/>
      </w:pPr>
      <w:r>
        <w:rPr>
          <w:rFonts w:ascii="Times New Roman" w:hAnsi="Times New Roman" w:cs="Times New Roman"/>
        </w:rPr>
        <w:t xml:space="preserve">___________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(исх. н</w:t>
      </w:r>
      <w:r>
        <w:rPr>
          <w:rFonts w:ascii="Times New Roman" w:hAnsi="Times New Roman" w:cs="Times New Roman"/>
          <w:sz w:val="24"/>
          <w:szCs w:val="24"/>
        </w:rPr>
        <w:t>омер)</w:t>
      </w:r>
    </w:p>
    <w:p w:rsidR="004312A9" w:rsidRDefault="00CF3DBA"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</w:p>
    <w:p w:rsidR="004312A9" w:rsidRDefault="00CF3DBA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4312A9" w:rsidRDefault="00CF3DBA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312A9" w:rsidRDefault="00CF3DBA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товара)</w:t>
      </w:r>
    </w:p>
    <w:p w:rsidR="004312A9" w:rsidRDefault="004312A9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4312A9" w:rsidRDefault="00CF3DBA">
      <w:pPr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пунктами 3.1 и 3.2 Соглашения 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</w:t>
      </w:r>
      <w:r>
        <w:rPr>
          <w:rFonts w:ascii="Times New Roman" w:hAnsi="Times New Roman" w:cs="Times New Roman"/>
          <w:sz w:val="24"/>
          <w:szCs w:val="24"/>
        </w:rPr>
        <w:t>могут устанавливаться предельно допустимые цены от «_» _______ 2024 г. (далее – Соглашение) уведомляет будучи торговой организацией, осуществляющей торговую деятельность на территории Ханты-Мансийского автономного округа - Югры, и отвечающей требованиям да</w:t>
      </w:r>
      <w:r>
        <w:rPr>
          <w:rFonts w:ascii="Times New Roman" w:hAnsi="Times New Roman" w:cs="Times New Roman"/>
          <w:sz w:val="24"/>
          <w:szCs w:val="24"/>
        </w:rPr>
        <w:t>нного Соглашения, понимая значение всех положений данного Соглашения, решило (-а) присоединиться к Соглашению и полно и безоговорочно принять на себя обязательства, вытекающие из Соглашения. Устанавливается торговая надбавка (наценка) на виды товаров:_____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312A9" w:rsidRDefault="00CF3DBA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67"/>
        <w:gridCol w:w="2693"/>
        <w:gridCol w:w="2127"/>
        <w:gridCol w:w="567"/>
      </w:tblGrid>
      <w:tr w:rsidR="004312A9">
        <w:trPr>
          <w:gridAfter w:val="1"/>
          <w:wAfter w:w="562" w:type="dxa"/>
        </w:trPr>
        <w:tc>
          <w:tcPr>
            <w:tcW w:w="3968" w:type="dxa"/>
          </w:tcPr>
          <w:p w:rsidR="004312A9" w:rsidRDefault="00CF3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  <w:gridSpan w:val="3"/>
          </w:tcPr>
          <w:p w:rsidR="004312A9" w:rsidRDefault="004312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2A9">
        <w:trPr>
          <w:gridAfter w:val="1"/>
          <w:wAfter w:w="562" w:type="dxa"/>
        </w:trPr>
        <w:tc>
          <w:tcPr>
            <w:tcW w:w="3968" w:type="dxa"/>
          </w:tcPr>
          <w:p w:rsidR="004312A9" w:rsidRDefault="00CF3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  <w:gridSpan w:val="3"/>
          </w:tcPr>
          <w:p w:rsidR="004312A9" w:rsidRDefault="004312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2A9">
        <w:trPr>
          <w:gridAfter w:val="1"/>
          <w:wAfter w:w="562" w:type="dxa"/>
        </w:trPr>
        <w:tc>
          <w:tcPr>
            <w:tcW w:w="3968" w:type="dxa"/>
          </w:tcPr>
          <w:p w:rsidR="004312A9" w:rsidRDefault="00CF3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  <w:gridSpan w:val="3"/>
          </w:tcPr>
          <w:p w:rsidR="004312A9" w:rsidRDefault="004312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2A9">
        <w:trPr>
          <w:gridAfter w:val="1"/>
          <w:wAfter w:w="562" w:type="dxa"/>
        </w:trPr>
        <w:tc>
          <w:tcPr>
            <w:tcW w:w="3968" w:type="dxa"/>
          </w:tcPr>
          <w:p w:rsidR="004312A9" w:rsidRDefault="00CF3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  <w:gridSpan w:val="3"/>
          </w:tcPr>
          <w:p w:rsidR="004312A9" w:rsidRDefault="004312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2A9">
        <w:trPr>
          <w:gridAfter w:val="1"/>
          <w:wAfter w:w="562" w:type="dxa"/>
        </w:trPr>
        <w:tc>
          <w:tcPr>
            <w:tcW w:w="3968" w:type="dxa"/>
          </w:tcPr>
          <w:p w:rsidR="004312A9" w:rsidRDefault="00CF3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  <w:gridSpan w:val="3"/>
          </w:tcPr>
          <w:p w:rsidR="004312A9" w:rsidRDefault="004312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2A9">
        <w:trPr>
          <w:gridAfter w:val="1"/>
          <w:wAfter w:w="562" w:type="dxa"/>
        </w:trPr>
        <w:tc>
          <w:tcPr>
            <w:tcW w:w="3968" w:type="dxa"/>
          </w:tcPr>
          <w:p w:rsidR="004312A9" w:rsidRDefault="00CF3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ефон:</w:t>
            </w:r>
          </w:p>
        </w:tc>
        <w:tc>
          <w:tcPr>
            <w:tcW w:w="5387" w:type="dxa"/>
            <w:gridSpan w:val="3"/>
          </w:tcPr>
          <w:p w:rsidR="004312A9" w:rsidRDefault="004312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2A9">
        <w:trPr>
          <w:trHeight w:val="385"/>
        </w:trPr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12A9" w:rsidRDefault="00CF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12A9" w:rsidRDefault="0043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A9" w:rsidRDefault="0043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A9" w:rsidRDefault="0043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A9" w:rsidRDefault="00CF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12A9" w:rsidRDefault="0043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A9" w:rsidRDefault="004312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312A9" w:rsidRDefault="004312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312A9" w:rsidRDefault="00CF3DB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4312A9" w:rsidRDefault="00CF3DB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4312A9" w:rsidRDefault="00CF3DB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>
        <w:rPr>
          <w:rFonts w:ascii="Times New Roman" w:hAnsi="Times New Roman" w:cs="Times New Roman"/>
          <w:sz w:val="24"/>
          <w:szCs w:val="24"/>
        </w:rPr>
        <w:t xml:space="preserve">о принятии мер, направленных на стабилизацию </w:t>
      </w:r>
      <w:r>
        <w:rPr>
          <w:rFonts w:ascii="Times New Roman" w:hAnsi="Times New Roman" w:cs="Times New Roman"/>
          <w:sz w:val="24"/>
          <w:szCs w:val="24"/>
        </w:rPr>
        <w:br/>
        <w:t>розничных цен на отдельные виды товаров, включенных в перечень отдельных видов социально значимых продовольственных</w:t>
      </w:r>
      <w:r>
        <w:rPr>
          <w:rFonts w:ascii="Times New Roman" w:hAnsi="Times New Roman" w:cs="Times New Roman"/>
          <w:sz w:val="24"/>
          <w:szCs w:val="24"/>
        </w:rPr>
        <w:br/>
        <w:t>товаров первой необходимости, в отношении которых могут устанавливаться предельно допустимые ц</w:t>
      </w:r>
      <w:r>
        <w:rPr>
          <w:rFonts w:ascii="Times New Roman" w:hAnsi="Times New Roman" w:cs="Times New Roman"/>
          <w:sz w:val="24"/>
          <w:szCs w:val="24"/>
        </w:rPr>
        <w:t xml:space="preserve">ены </w:t>
      </w:r>
    </w:p>
    <w:p w:rsidR="004312A9" w:rsidRDefault="00CF3DB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 2024 г.</w:t>
      </w:r>
    </w:p>
    <w:p w:rsidR="004312A9" w:rsidRDefault="004312A9">
      <w:pPr>
        <w:spacing w:after="0" w:line="240" w:lineRule="auto"/>
        <w:ind w:left="5954" w:right="284"/>
        <w:jc w:val="right"/>
      </w:pPr>
    </w:p>
    <w:p w:rsidR="004312A9" w:rsidRDefault="00CF3DBA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организации</w:t>
      </w:r>
    </w:p>
    <w:p w:rsidR="004312A9" w:rsidRDefault="00CF3DBA">
      <w:pPr>
        <w:spacing w:before="1" w:line="249" w:lineRule="auto"/>
        <w:ind w:left="479" w:firstLine="5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 о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поддержанию цен на отдельные виды продовольственных товаров первой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необходимости</w:t>
      </w:r>
    </w:p>
    <w:p w:rsidR="004312A9" w:rsidRDefault="00CF3DBA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4312A9" w:rsidRDefault="00CF3DBA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4312A9" w:rsidRDefault="00CF3DBA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w:history="1">
        <w:r>
          <w:rPr>
            <w:rStyle w:val="af"/>
            <w:rFonts w:ascii="Times New Roman" w:hAnsi="Times New Roman" w:cs="Times New Roman"/>
          </w:rPr>
          <w:t>econ@admhmao.ru</w:t>
        </w:r>
      </w:hyperlink>
    </w:p>
    <w:p w:rsidR="004312A9" w:rsidRDefault="00CF3DBA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628006, г. Ханты-Мансийск, ул. Мира, д. 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2A9" w:rsidRDefault="00CF3DBA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___________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(исх. номер)</w:t>
      </w:r>
    </w:p>
    <w:p w:rsidR="004312A9" w:rsidRDefault="00CF3DBA"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</w:p>
    <w:p w:rsidR="004312A9" w:rsidRDefault="00CF3DBA">
      <w:pPr>
        <w:ind w:right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4312A9" w:rsidRDefault="00CF3DBA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руководствуясь пунктами 3.1 и 3.3 Соглашения 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</w:t>
      </w:r>
      <w:r>
        <w:rPr>
          <w:rFonts w:ascii="Times New Roman" w:hAnsi="Times New Roman" w:cs="Times New Roman"/>
          <w:sz w:val="24"/>
          <w:szCs w:val="24"/>
        </w:rPr>
        <w:t xml:space="preserve">рвой необходимости, в отношении которых могут устанавливаться предельно допустимые цены от «_» _______ 2024 г. </w:t>
      </w:r>
      <w:r>
        <w:rPr>
          <w:rFonts w:ascii="Times New Roman" w:hAnsi="Times New Roman" w:cs="Times New Roman"/>
          <w:sz w:val="24"/>
          <w:szCs w:val="24"/>
        </w:rPr>
        <w:br/>
        <w:t>(далее – Соглашение) уведомляет будучи торговой организацией, осуществляющей торговую деятельность на территории Ханты-Мансийского автономного о</w:t>
      </w:r>
      <w:r>
        <w:rPr>
          <w:rFonts w:ascii="Times New Roman" w:hAnsi="Times New Roman" w:cs="Times New Roman"/>
          <w:sz w:val="24"/>
          <w:szCs w:val="24"/>
        </w:rPr>
        <w:t>круга - Югры, и отвечающей требованиям данного Соглашения, понимая значение всех положений данного Соглашения, решило (-а) выйти из Соглашения.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387"/>
      </w:tblGrid>
      <w:tr w:rsidR="004312A9">
        <w:tc>
          <w:tcPr>
            <w:tcW w:w="3968" w:type="dxa"/>
          </w:tcPr>
          <w:p w:rsidR="004312A9" w:rsidRDefault="00CF3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</w:tcPr>
          <w:p w:rsidR="004312A9" w:rsidRDefault="004312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2A9">
        <w:tc>
          <w:tcPr>
            <w:tcW w:w="3968" w:type="dxa"/>
          </w:tcPr>
          <w:p w:rsidR="004312A9" w:rsidRDefault="00CF3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</w:tcPr>
          <w:p w:rsidR="004312A9" w:rsidRDefault="004312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2A9">
        <w:tc>
          <w:tcPr>
            <w:tcW w:w="3968" w:type="dxa"/>
          </w:tcPr>
          <w:p w:rsidR="004312A9" w:rsidRDefault="00CF3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</w:tcPr>
          <w:p w:rsidR="004312A9" w:rsidRDefault="004312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2A9">
        <w:tc>
          <w:tcPr>
            <w:tcW w:w="3968" w:type="dxa"/>
          </w:tcPr>
          <w:p w:rsidR="004312A9" w:rsidRDefault="00CF3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</w:tcPr>
          <w:p w:rsidR="004312A9" w:rsidRDefault="004312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2A9">
        <w:tc>
          <w:tcPr>
            <w:tcW w:w="3968" w:type="dxa"/>
          </w:tcPr>
          <w:p w:rsidR="004312A9" w:rsidRDefault="00CF3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</w:tcPr>
          <w:p w:rsidR="004312A9" w:rsidRDefault="004312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2A9">
        <w:tc>
          <w:tcPr>
            <w:tcW w:w="3968" w:type="dxa"/>
          </w:tcPr>
          <w:p w:rsidR="004312A9" w:rsidRDefault="00CF3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</w:tcPr>
          <w:p w:rsidR="004312A9" w:rsidRDefault="004312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12A9" w:rsidRDefault="004312A9">
      <w:pPr>
        <w:spacing w:line="240" w:lineRule="auto"/>
        <w:ind w:right="5386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2693"/>
        <w:gridCol w:w="2694"/>
      </w:tblGrid>
      <w:tr w:rsidR="004312A9">
        <w:trPr>
          <w:trHeight w:val="385"/>
        </w:trPr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12A9" w:rsidRDefault="00CF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12A9" w:rsidRDefault="004312A9"/>
          <w:p w:rsidR="004312A9" w:rsidRDefault="004312A9"/>
          <w:p w:rsidR="004312A9" w:rsidRDefault="004312A9"/>
          <w:p w:rsidR="004312A9" w:rsidRDefault="00CF3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312A9" w:rsidRDefault="004312A9"/>
          <w:p w:rsidR="004312A9" w:rsidRDefault="004312A9"/>
          <w:p w:rsidR="004312A9" w:rsidRDefault="004312A9"/>
          <w:p w:rsidR="004312A9" w:rsidRDefault="00CF3DB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4312A9" w:rsidRDefault="004312A9">
      <w:pPr>
        <w:spacing w:line="240" w:lineRule="auto"/>
        <w:ind w:right="5386"/>
      </w:pPr>
    </w:p>
    <w:sectPr w:rsidR="004312A9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12A9" w:rsidRDefault="00CF3DBA">
      <w:pPr>
        <w:spacing w:after="0" w:line="240" w:lineRule="auto"/>
      </w:pPr>
      <w:r>
        <w:separator/>
      </w:r>
    </w:p>
  </w:endnote>
  <w:endnote w:type="continuationSeparator" w:id="0">
    <w:p w:rsidR="004312A9" w:rsidRDefault="00CF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12A9" w:rsidRDefault="00CF3DBA">
      <w:pPr>
        <w:spacing w:after="0" w:line="240" w:lineRule="auto"/>
      </w:pPr>
      <w:r>
        <w:separator/>
      </w:r>
    </w:p>
  </w:footnote>
  <w:footnote w:type="continuationSeparator" w:id="0">
    <w:p w:rsidR="004312A9" w:rsidRDefault="00CF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28A"/>
    <w:multiLevelType w:val="hybridMultilevel"/>
    <w:tmpl w:val="FFFFFFFF"/>
    <w:lvl w:ilvl="0" w:tplc="BC301D5A">
      <w:start w:val="1"/>
      <w:numFmt w:val="decimal"/>
      <w:lvlText w:val="%1."/>
      <w:lvlJc w:val="left"/>
      <w:pPr>
        <w:ind w:left="93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54026B86">
      <w:start w:val="1"/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2" w:tplc="6268A7E2">
      <w:start w:val="1"/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3" w:tplc="14AC48C6">
      <w:start w:val="1"/>
      <w:numFmt w:val="bullet"/>
      <w:lvlText w:val="•"/>
      <w:lvlJc w:val="left"/>
      <w:pPr>
        <w:ind w:left="3760" w:hanging="348"/>
      </w:pPr>
      <w:rPr>
        <w:rFonts w:hint="default"/>
        <w:lang w:val="ru-RU" w:eastAsia="en-US" w:bidi="ar-SA"/>
      </w:rPr>
    </w:lvl>
    <w:lvl w:ilvl="4" w:tplc="46A0DA30">
      <w:start w:val="1"/>
      <w:numFmt w:val="bullet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5" w:tplc="E1FABDDC">
      <w:start w:val="1"/>
      <w:numFmt w:val="bullet"/>
      <w:lvlText w:val="•"/>
      <w:lvlJc w:val="left"/>
      <w:pPr>
        <w:ind w:left="5640" w:hanging="348"/>
      </w:pPr>
      <w:rPr>
        <w:rFonts w:hint="default"/>
        <w:lang w:val="ru-RU" w:eastAsia="en-US" w:bidi="ar-SA"/>
      </w:rPr>
    </w:lvl>
    <w:lvl w:ilvl="6" w:tplc="4DA63D82">
      <w:start w:val="1"/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F252F7C8">
      <w:start w:val="1"/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7AB0575E">
      <w:start w:val="1"/>
      <w:numFmt w:val="bullet"/>
      <w:lvlText w:val="•"/>
      <w:lvlJc w:val="left"/>
      <w:pPr>
        <w:ind w:left="8460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D4F5207"/>
    <w:multiLevelType w:val="hybridMultilevel"/>
    <w:tmpl w:val="FFFFFFFF"/>
    <w:lvl w:ilvl="0" w:tplc="33DA9B56">
      <w:start w:val="1"/>
      <w:numFmt w:val="decimal"/>
      <w:lvlText w:val="%1."/>
      <w:lvlJc w:val="left"/>
    </w:lvl>
    <w:lvl w:ilvl="1" w:tplc="B04C01E8">
      <w:start w:val="1"/>
      <w:numFmt w:val="lowerLetter"/>
      <w:lvlText w:val="%2."/>
      <w:lvlJc w:val="left"/>
      <w:pPr>
        <w:ind w:left="1440" w:hanging="360"/>
      </w:pPr>
    </w:lvl>
    <w:lvl w:ilvl="2" w:tplc="86B8DF46">
      <w:start w:val="1"/>
      <w:numFmt w:val="lowerRoman"/>
      <w:lvlText w:val="%3."/>
      <w:lvlJc w:val="right"/>
      <w:pPr>
        <w:ind w:left="2160" w:hanging="180"/>
      </w:pPr>
    </w:lvl>
    <w:lvl w:ilvl="3" w:tplc="1CF8ABC8">
      <w:start w:val="1"/>
      <w:numFmt w:val="decimal"/>
      <w:lvlText w:val="%4."/>
      <w:lvlJc w:val="left"/>
      <w:pPr>
        <w:ind w:left="2880" w:hanging="360"/>
      </w:pPr>
    </w:lvl>
    <w:lvl w:ilvl="4" w:tplc="A620BD1C">
      <w:start w:val="1"/>
      <w:numFmt w:val="lowerLetter"/>
      <w:lvlText w:val="%5."/>
      <w:lvlJc w:val="left"/>
      <w:pPr>
        <w:ind w:left="3600" w:hanging="360"/>
      </w:pPr>
    </w:lvl>
    <w:lvl w:ilvl="5" w:tplc="61601B0E">
      <w:start w:val="1"/>
      <w:numFmt w:val="lowerRoman"/>
      <w:lvlText w:val="%6."/>
      <w:lvlJc w:val="right"/>
      <w:pPr>
        <w:ind w:left="4320" w:hanging="180"/>
      </w:pPr>
    </w:lvl>
    <w:lvl w:ilvl="6" w:tplc="5BDC6174">
      <w:start w:val="1"/>
      <w:numFmt w:val="decimal"/>
      <w:lvlText w:val="%7."/>
      <w:lvlJc w:val="left"/>
      <w:pPr>
        <w:ind w:left="5040" w:hanging="360"/>
      </w:pPr>
    </w:lvl>
    <w:lvl w:ilvl="7" w:tplc="1B2601A2">
      <w:start w:val="1"/>
      <w:numFmt w:val="lowerLetter"/>
      <w:lvlText w:val="%8."/>
      <w:lvlJc w:val="left"/>
      <w:pPr>
        <w:ind w:left="5760" w:hanging="360"/>
      </w:pPr>
    </w:lvl>
    <w:lvl w:ilvl="8" w:tplc="080ABE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27FF"/>
    <w:multiLevelType w:val="multilevel"/>
    <w:tmpl w:val="FFFFFFFF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3" w15:restartNumberingAfterBreak="0">
    <w:nsid w:val="18CB5A37"/>
    <w:multiLevelType w:val="multilevel"/>
    <w:tmpl w:val="FFFFFFFF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4" w15:restartNumberingAfterBreak="0">
    <w:nsid w:val="39467134"/>
    <w:multiLevelType w:val="hybridMultilevel"/>
    <w:tmpl w:val="FFFFFFFF"/>
    <w:lvl w:ilvl="0" w:tplc="2F7609A6">
      <w:start w:val="1"/>
      <w:numFmt w:val="decimal"/>
      <w:lvlText w:val="%1."/>
      <w:lvlJc w:val="left"/>
      <w:pPr>
        <w:ind w:left="720" w:hanging="360"/>
      </w:pPr>
    </w:lvl>
    <w:lvl w:ilvl="1" w:tplc="A1BC340A">
      <w:start w:val="1"/>
      <w:numFmt w:val="lowerLetter"/>
      <w:lvlText w:val="%2."/>
      <w:lvlJc w:val="left"/>
      <w:pPr>
        <w:ind w:left="1440" w:hanging="360"/>
      </w:pPr>
    </w:lvl>
    <w:lvl w:ilvl="2" w:tplc="E09C5D34">
      <w:start w:val="1"/>
      <w:numFmt w:val="lowerRoman"/>
      <w:lvlText w:val="%3."/>
      <w:lvlJc w:val="right"/>
      <w:pPr>
        <w:ind w:left="2160" w:hanging="180"/>
      </w:pPr>
    </w:lvl>
    <w:lvl w:ilvl="3" w:tplc="ECD2F4DC">
      <w:start w:val="1"/>
      <w:numFmt w:val="decimal"/>
      <w:lvlText w:val="%4."/>
      <w:lvlJc w:val="left"/>
      <w:pPr>
        <w:ind w:left="2880" w:hanging="360"/>
      </w:pPr>
    </w:lvl>
    <w:lvl w:ilvl="4" w:tplc="1F905688">
      <w:start w:val="1"/>
      <w:numFmt w:val="lowerLetter"/>
      <w:lvlText w:val="%5."/>
      <w:lvlJc w:val="left"/>
      <w:pPr>
        <w:ind w:left="3600" w:hanging="360"/>
      </w:pPr>
    </w:lvl>
    <w:lvl w:ilvl="5" w:tplc="1F86A936">
      <w:start w:val="1"/>
      <w:numFmt w:val="lowerRoman"/>
      <w:lvlText w:val="%6."/>
      <w:lvlJc w:val="right"/>
      <w:pPr>
        <w:ind w:left="4320" w:hanging="180"/>
      </w:pPr>
    </w:lvl>
    <w:lvl w:ilvl="6" w:tplc="28F23A4E">
      <w:start w:val="1"/>
      <w:numFmt w:val="decimal"/>
      <w:lvlText w:val="%7."/>
      <w:lvlJc w:val="left"/>
      <w:pPr>
        <w:ind w:left="5040" w:hanging="360"/>
      </w:pPr>
    </w:lvl>
    <w:lvl w:ilvl="7" w:tplc="0A6C4D4C">
      <w:start w:val="1"/>
      <w:numFmt w:val="lowerLetter"/>
      <w:lvlText w:val="%8."/>
      <w:lvlJc w:val="left"/>
      <w:pPr>
        <w:ind w:left="5760" w:hanging="360"/>
      </w:pPr>
    </w:lvl>
    <w:lvl w:ilvl="8" w:tplc="D98084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10FF5"/>
    <w:multiLevelType w:val="hybridMultilevel"/>
    <w:tmpl w:val="FFFFFFFF"/>
    <w:lvl w:ilvl="0" w:tplc="BDC4C3B8">
      <w:start w:val="1"/>
      <w:numFmt w:val="decimal"/>
      <w:lvlText w:val="%1."/>
      <w:lvlJc w:val="left"/>
    </w:lvl>
    <w:lvl w:ilvl="1" w:tplc="DFA8D7DC">
      <w:start w:val="1"/>
      <w:numFmt w:val="lowerLetter"/>
      <w:lvlText w:val="%2."/>
      <w:lvlJc w:val="left"/>
      <w:pPr>
        <w:ind w:left="1440" w:hanging="360"/>
      </w:pPr>
    </w:lvl>
    <w:lvl w:ilvl="2" w:tplc="D414899A">
      <w:start w:val="1"/>
      <w:numFmt w:val="lowerRoman"/>
      <w:lvlText w:val="%3."/>
      <w:lvlJc w:val="right"/>
      <w:pPr>
        <w:ind w:left="2160" w:hanging="180"/>
      </w:pPr>
    </w:lvl>
    <w:lvl w:ilvl="3" w:tplc="4DC4C64E">
      <w:start w:val="1"/>
      <w:numFmt w:val="decimal"/>
      <w:lvlText w:val="%4."/>
      <w:lvlJc w:val="left"/>
      <w:pPr>
        <w:ind w:left="2880" w:hanging="360"/>
      </w:pPr>
    </w:lvl>
    <w:lvl w:ilvl="4" w:tplc="2F8C8760">
      <w:start w:val="1"/>
      <w:numFmt w:val="lowerLetter"/>
      <w:lvlText w:val="%5."/>
      <w:lvlJc w:val="left"/>
      <w:pPr>
        <w:ind w:left="3600" w:hanging="360"/>
      </w:pPr>
    </w:lvl>
    <w:lvl w:ilvl="5" w:tplc="1072466A">
      <w:start w:val="1"/>
      <w:numFmt w:val="lowerRoman"/>
      <w:lvlText w:val="%6."/>
      <w:lvlJc w:val="right"/>
      <w:pPr>
        <w:ind w:left="4320" w:hanging="180"/>
      </w:pPr>
    </w:lvl>
    <w:lvl w:ilvl="6" w:tplc="B11865FC">
      <w:start w:val="1"/>
      <w:numFmt w:val="decimal"/>
      <w:lvlText w:val="%7."/>
      <w:lvlJc w:val="left"/>
      <w:pPr>
        <w:ind w:left="5040" w:hanging="360"/>
      </w:pPr>
    </w:lvl>
    <w:lvl w:ilvl="7" w:tplc="12BE7DFC">
      <w:start w:val="1"/>
      <w:numFmt w:val="lowerLetter"/>
      <w:lvlText w:val="%8."/>
      <w:lvlJc w:val="left"/>
      <w:pPr>
        <w:ind w:left="5760" w:hanging="360"/>
      </w:pPr>
    </w:lvl>
    <w:lvl w:ilvl="8" w:tplc="B172F2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A9"/>
    <w:rsid w:val="004312A9"/>
    <w:rsid w:val="00C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3CF06-E049-5B4A-8389-FE63C0E8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@admhmao.ru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Econ@admhmao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1768</Words>
  <Characters>10083</Characters>
  <Application>Microsoft Office Word</Application>
  <DocSecurity>0</DocSecurity>
  <Lines>84</Lines>
  <Paragraphs>23</Paragraphs>
  <ScaleCrop>false</ScaleCrop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Гость</cp:lastModifiedBy>
  <cp:revision>2</cp:revision>
  <dcterms:created xsi:type="dcterms:W3CDTF">2024-02-01T10:43:00Z</dcterms:created>
  <dcterms:modified xsi:type="dcterms:W3CDTF">2024-02-01T10:43:00Z</dcterms:modified>
</cp:coreProperties>
</file>